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EEB1" w14:textId="0285ED3F" w:rsidR="006B1C17" w:rsidRPr="009F48FC"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w:t>
      </w:r>
      <w:r w:rsidR="00327DF4">
        <w:rPr>
          <w:rFonts w:ascii="Arial" w:eastAsia="Batang" w:hAnsi="Arial" w:cs="Arial"/>
          <w:b/>
          <w:bCs/>
          <w:sz w:val="24"/>
          <w:szCs w:val="24"/>
          <w:lang w:val="de-DE"/>
        </w:rPr>
        <w:t>5</w:t>
      </w:r>
      <w:r w:rsidRPr="009F48FC">
        <w:rPr>
          <w:rFonts w:ascii="Arial" w:eastAsia="Batang" w:hAnsi="Arial" w:cs="Arial"/>
          <w:b/>
          <w:bCs/>
          <w:sz w:val="24"/>
          <w:szCs w:val="24"/>
          <w:lang w:val="de-DE"/>
        </w:rPr>
        <w:t>-e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Pr>
          <w:rFonts w:ascii="Arial" w:eastAsia="Batang" w:hAnsi="Arial" w:cs="Arial"/>
          <w:b/>
          <w:bCs/>
          <w:sz w:val="24"/>
          <w:szCs w:val="24"/>
          <w:lang w:val="de-DE"/>
        </w:rPr>
        <w:t xml:space="preserve">                                                                    </w:t>
      </w:r>
      <w:r w:rsidR="004503BC" w:rsidRPr="004503BC">
        <w:rPr>
          <w:rFonts w:ascii="Arial" w:eastAsia="Batang" w:hAnsi="Arial" w:cs="Arial"/>
          <w:b/>
          <w:bCs/>
          <w:sz w:val="24"/>
          <w:szCs w:val="24"/>
          <w:lang w:val="de-DE"/>
        </w:rPr>
        <w:t>R1-2104896</w:t>
      </w:r>
    </w:p>
    <w:p w14:paraId="7E86E08D" w14:textId="692640F7" w:rsidR="006B1C17"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sidR="00327DF4">
        <w:rPr>
          <w:rFonts w:ascii="Arial" w:eastAsia="Batang" w:hAnsi="Arial" w:cs="Arial"/>
          <w:b/>
          <w:bCs/>
          <w:sz w:val="24"/>
          <w:szCs w:val="24"/>
          <w:lang w:val="de-DE"/>
        </w:rPr>
        <w:t>May</w:t>
      </w:r>
      <w:r w:rsidR="00327DF4" w:rsidRPr="009F48FC">
        <w:rPr>
          <w:rFonts w:ascii="Arial" w:eastAsia="Batang" w:hAnsi="Arial" w:cs="Arial"/>
          <w:b/>
          <w:bCs/>
          <w:sz w:val="24"/>
          <w:szCs w:val="24"/>
          <w:lang w:val="de-DE"/>
        </w:rPr>
        <w:t xml:space="preserve"> </w:t>
      </w:r>
      <w:r w:rsidRPr="009F48FC">
        <w:rPr>
          <w:rFonts w:ascii="Arial" w:eastAsia="Batang" w:hAnsi="Arial" w:cs="Arial"/>
          <w:b/>
          <w:bCs/>
          <w:sz w:val="24"/>
          <w:szCs w:val="24"/>
          <w:lang w:val="de-DE"/>
        </w:rPr>
        <w:t>1</w:t>
      </w:r>
      <w:r w:rsidR="00327DF4">
        <w:rPr>
          <w:rFonts w:ascii="Arial" w:eastAsia="Batang" w:hAnsi="Arial" w:cs="Arial"/>
          <w:b/>
          <w:bCs/>
          <w:sz w:val="24"/>
          <w:szCs w:val="24"/>
          <w:lang w:val="de-DE"/>
        </w:rPr>
        <w:t>9</w:t>
      </w:r>
      <w:r w:rsidRPr="00FB7724">
        <w:rPr>
          <w:rFonts w:ascii="Arial" w:eastAsia="Batang" w:hAnsi="Arial" w:cs="Arial"/>
          <w:b/>
          <w:bCs/>
          <w:sz w:val="24"/>
          <w:szCs w:val="24"/>
          <w:vertAlign w:val="superscript"/>
          <w:lang w:val="de-DE"/>
        </w:rPr>
        <w:t>th</w:t>
      </w:r>
      <w:r>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Pr>
          <w:rFonts w:ascii="Arial" w:eastAsia="Batang" w:hAnsi="Arial" w:cs="Arial"/>
          <w:b/>
          <w:bCs/>
          <w:sz w:val="24"/>
          <w:szCs w:val="24"/>
          <w:lang w:val="de-DE"/>
        </w:rPr>
        <w:t>2</w:t>
      </w:r>
      <w:r w:rsidR="00327DF4">
        <w:rPr>
          <w:rFonts w:ascii="Arial" w:eastAsia="Batang" w:hAnsi="Arial" w:cs="Arial"/>
          <w:b/>
          <w:bCs/>
          <w:sz w:val="24"/>
          <w:szCs w:val="24"/>
          <w:lang w:val="de-DE"/>
        </w:rPr>
        <w:t>7</w:t>
      </w:r>
      <w:r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288391E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336F3">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5B9AE26" w14:textId="4DFD5941" w:rsidR="00BC2A0B" w:rsidRDefault="00BC2A0B" w:rsidP="007E4EBB">
      <w:pPr>
        <w:spacing w:before="120" w:after="120"/>
        <w:jc w:val="both"/>
        <w:rPr>
          <w:lang w:eastAsia="x-none"/>
        </w:rPr>
      </w:pPr>
      <w:r w:rsidRPr="00BC2A0B">
        <w:rPr>
          <w:lang w:eastAsia="x-none"/>
        </w:rPr>
        <w:t xml:space="preserve">At the </w:t>
      </w:r>
      <w:r>
        <w:rPr>
          <w:lang w:eastAsia="x-none"/>
        </w:rPr>
        <w:t>RAN1</w:t>
      </w:r>
      <w:r w:rsidR="00BA0DE5">
        <w:rPr>
          <w:lang w:eastAsia="x-none"/>
        </w:rPr>
        <w:t>#104</w:t>
      </w:r>
      <w:r w:rsidR="00AF0D52">
        <w:rPr>
          <w:lang w:eastAsia="x-none"/>
        </w:rPr>
        <w:t>-bis-</w:t>
      </w:r>
      <w:r w:rsidR="00BA0DE5">
        <w:rPr>
          <w:lang w:eastAsia="x-none"/>
        </w:rPr>
        <w:t xml:space="preserve">e meeting, the following agreements </w:t>
      </w:r>
      <w:r w:rsidR="007E4EBB">
        <w:rPr>
          <w:lang w:eastAsia="x-none"/>
        </w:rPr>
        <w:t xml:space="preserve">and conclusions </w:t>
      </w:r>
      <w:r w:rsidR="00BA0DE5">
        <w:rPr>
          <w:lang w:eastAsia="x-none"/>
        </w:rPr>
        <w:t>were made for PDSCH and PUSCH enhancement</w:t>
      </w:r>
      <w:r w:rsidR="00E3342E">
        <w:rPr>
          <w:lang w:eastAsia="x-none"/>
        </w:rPr>
        <w:t xml:space="preserve"> (related to multi-TTI scheduling)</w:t>
      </w:r>
      <w:r w:rsidR="00BA0DE5">
        <w:rPr>
          <w:lang w:eastAsia="x-none"/>
        </w:rPr>
        <w:t xml:space="preserve"> for extending NR to up to 71GHz</w:t>
      </w:r>
      <w:r w:rsidR="005164EE">
        <w:rPr>
          <w:lang w:eastAsia="x-none"/>
        </w:rPr>
        <w:t xml:space="preserve"> </w:t>
      </w:r>
      <w:r w:rsidR="005164EE">
        <w:rPr>
          <w:lang w:eastAsia="x-none"/>
        </w:rPr>
        <w:fldChar w:fldCharType="begin"/>
      </w:r>
      <w:r w:rsidR="005164EE">
        <w:rPr>
          <w:lang w:eastAsia="x-none"/>
        </w:rPr>
        <w:instrText xml:space="preserve"> REF _Ref67292164 \r \h </w:instrText>
      </w:r>
      <w:r w:rsidR="005164EE">
        <w:rPr>
          <w:lang w:eastAsia="x-none"/>
        </w:rPr>
      </w:r>
      <w:r w:rsidR="005164EE">
        <w:rPr>
          <w:lang w:eastAsia="x-none"/>
        </w:rPr>
        <w:fldChar w:fldCharType="separate"/>
      </w:r>
      <w:r w:rsidR="0009196C">
        <w:rPr>
          <w:lang w:eastAsia="x-none"/>
        </w:rPr>
        <w:t>[1]</w:t>
      </w:r>
      <w:r w:rsidR="005164EE">
        <w:rPr>
          <w:lang w:eastAsia="x-none"/>
        </w:rPr>
        <w:fldChar w:fldCharType="end"/>
      </w:r>
      <w:r w:rsidR="00BA0DE5">
        <w:rPr>
          <w:lang w:eastAsia="x-none"/>
        </w:rPr>
        <w:t xml:space="preserve">. </w:t>
      </w:r>
    </w:p>
    <w:p w14:paraId="485D6C3F" w14:textId="77777777" w:rsidR="00E3342E" w:rsidRDefault="00E3342E" w:rsidP="004C2136">
      <w:pPr>
        <w:spacing w:before="120" w:after="120"/>
        <w:rPr>
          <w:lang w:eastAsia="x-none"/>
        </w:rPr>
      </w:pPr>
    </w:p>
    <w:tbl>
      <w:tblPr>
        <w:tblStyle w:val="TableGrid"/>
        <w:tblW w:w="0" w:type="auto"/>
        <w:tblLook w:val="04A0" w:firstRow="1" w:lastRow="0" w:firstColumn="1" w:lastColumn="0" w:noHBand="0" w:noVBand="1"/>
      </w:tblPr>
      <w:tblGrid>
        <w:gridCol w:w="9962"/>
      </w:tblGrid>
      <w:tr w:rsidR="00AF0D52" w14:paraId="7F3D135D" w14:textId="77777777" w:rsidTr="00AF0D52">
        <w:tc>
          <w:tcPr>
            <w:tcW w:w="9962" w:type="dxa"/>
          </w:tcPr>
          <w:p w14:paraId="7C216C52" w14:textId="77777777" w:rsidR="00AF0D52" w:rsidRPr="007E4EBB" w:rsidRDefault="00AF0D52" w:rsidP="00AF0D52">
            <w:pPr>
              <w:spacing w:before="0" w:after="0" w:line="240" w:lineRule="auto"/>
              <w:rPr>
                <w:lang w:eastAsia="x-none"/>
              </w:rPr>
            </w:pPr>
            <w:r w:rsidRPr="007E4EBB">
              <w:rPr>
                <w:highlight w:val="green"/>
                <w:lang w:eastAsia="x-none"/>
              </w:rPr>
              <w:t>Agreement:</w:t>
            </w:r>
          </w:p>
          <w:p w14:paraId="2945744F" w14:textId="77777777" w:rsidR="00AF0D52" w:rsidRPr="007E4EBB" w:rsidRDefault="00AF0D52" w:rsidP="00AF0D52">
            <w:pPr>
              <w:pStyle w:val="ListParagraph"/>
              <w:numPr>
                <w:ilvl w:val="0"/>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The maximum number of PDSCHs that can be scheduled with a single DCI in Rel-17 is 8 for SCS of 480 and 960 kHz.</w:t>
            </w:r>
          </w:p>
          <w:p w14:paraId="688BD18A" w14:textId="77777777" w:rsidR="00AF0D52" w:rsidRPr="007E4EBB" w:rsidRDefault="00AF0D52" w:rsidP="00AF0D52">
            <w:pPr>
              <w:pStyle w:val="ListParagraph"/>
              <w:numPr>
                <w:ilvl w:val="1"/>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FFS: Further restrictions for 480 kHz to 4</w:t>
            </w:r>
          </w:p>
          <w:p w14:paraId="56F288FA" w14:textId="77777777" w:rsidR="00AF0D52" w:rsidRPr="007E4EBB" w:rsidRDefault="00AF0D52" w:rsidP="00AF0D52">
            <w:pPr>
              <w:pStyle w:val="ListParagraph"/>
              <w:numPr>
                <w:ilvl w:val="1"/>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FFS: A UE capability to select between 4 and 8 for 480 kHz SCS</w:t>
            </w:r>
          </w:p>
          <w:p w14:paraId="317DC39A" w14:textId="77777777" w:rsidR="00AF0D52" w:rsidRPr="007E4EBB" w:rsidRDefault="00AF0D52" w:rsidP="00AF0D52">
            <w:pPr>
              <w:pStyle w:val="ListParagraph"/>
              <w:numPr>
                <w:ilvl w:val="1"/>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Note: Multi-PDSCH scheduling for the case of 120 kHz SCS is still FFS as per prior agreement. This case can be addressed after this FFS has been decided.</w:t>
            </w:r>
          </w:p>
          <w:p w14:paraId="40C5AA2F" w14:textId="77777777" w:rsidR="00AF0D52" w:rsidRPr="007E4EBB" w:rsidRDefault="00AF0D52" w:rsidP="00AF0D52">
            <w:pPr>
              <w:pStyle w:val="ListParagraph"/>
              <w:numPr>
                <w:ilvl w:val="0"/>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The maximum number of PUSCHs that can be scheduled with a single DCI in Rel-17 is 8.</w:t>
            </w:r>
          </w:p>
          <w:p w14:paraId="7A1EB299" w14:textId="77777777" w:rsidR="00AF0D52" w:rsidRPr="007E4EBB" w:rsidRDefault="00AF0D52" w:rsidP="00AF0D52">
            <w:pPr>
              <w:pStyle w:val="ListParagraph"/>
              <w:numPr>
                <w:ilvl w:val="1"/>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FFS: Further restrictions for 120 kHz and 480 kHz SCS</w:t>
            </w:r>
          </w:p>
          <w:p w14:paraId="06B69C82" w14:textId="77777777" w:rsidR="00AF0D52" w:rsidRPr="007E4EBB" w:rsidRDefault="00AF0D52" w:rsidP="00AF0D52">
            <w:pPr>
              <w:pStyle w:val="ListParagraph"/>
              <w:numPr>
                <w:ilvl w:val="1"/>
                <w:numId w:val="37"/>
              </w:numPr>
              <w:spacing w:before="0" w:line="240" w:lineRule="auto"/>
              <w:contextualSpacing/>
              <w:rPr>
                <w:rFonts w:ascii="Times New Roman" w:eastAsia="Malgun Gothic" w:hAnsi="Times New Roman"/>
                <w:sz w:val="20"/>
                <w:szCs w:val="20"/>
                <w:lang w:eastAsia="ko-KR"/>
              </w:rPr>
            </w:pPr>
            <w:r w:rsidRPr="007E4EBB">
              <w:rPr>
                <w:rFonts w:ascii="Times New Roman" w:eastAsia="Malgun Gothic" w:hAnsi="Times New Roman"/>
                <w:sz w:val="20"/>
                <w:szCs w:val="20"/>
                <w:lang w:eastAsia="ko-KR"/>
              </w:rPr>
              <w:t>FFS: A UE capability to select between different values for 120 kHz and 480 kHz SCS</w:t>
            </w:r>
          </w:p>
          <w:p w14:paraId="269EE3B2" w14:textId="77777777" w:rsidR="00AF0D52" w:rsidRPr="007E4EBB" w:rsidRDefault="00AF0D52" w:rsidP="00AF0D52">
            <w:pPr>
              <w:pStyle w:val="ListParagraph"/>
              <w:spacing w:before="0" w:line="240" w:lineRule="auto"/>
              <w:ind w:left="840"/>
              <w:contextualSpacing/>
              <w:rPr>
                <w:rFonts w:ascii="Times New Roman" w:eastAsia="Malgun Gothic" w:hAnsi="Times New Roman"/>
                <w:sz w:val="20"/>
                <w:szCs w:val="20"/>
                <w:lang w:eastAsia="ko-KR"/>
              </w:rPr>
            </w:pPr>
          </w:p>
          <w:p w14:paraId="3891ED8B"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ko-KR"/>
              </w:rPr>
            </w:pPr>
            <w:r w:rsidRPr="007E4EBB">
              <w:rPr>
                <w:rFonts w:ascii="Times New Roman" w:eastAsia="Malgun Gothic" w:hAnsi="Times New Roman"/>
                <w:sz w:val="20"/>
                <w:szCs w:val="20"/>
                <w:highlight w:val="green"/>
                <w:lang w:eastAsia="ko-KR"/>
              </w:rPr>
              <w:t>Agreement:</w:t>
            </w:r>
          </w:p>
          <w:p w14:paraId="5152CB15"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x-none"/>
              </w:rPr>
            </w:pPr>
            <w:r w:rsidRPr="007E4EBB">
              <w:rPr>
                <w:rFonts w:ascii="Times New Roman" w:eastAsia="Malgun Gothic" w:hAnsi="Times New Roman"/>
                <w:sz w:val="20"/>
                <w:szCs w:val="20"/>
                <w:lang w:eastAsia="ko-KR"/>
              </w:rPr>
              <w:t>For a DCI that can schedule multiple PDSCHs,</w:t>
            </w:r>
          </w:p>
          <w:p w14:paraId="7045B972"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MCS for the 1</w:t>
            </w:r>
            <w:r w:rsidRPr="007E4EBB">
              <w:rPr>
                <w:rFonts w:ascii="Times New Roman" w:eastAsia="Malgun Gothic" w:hAnsi="Times New Roman"/>
                <w:sz w:val="20"/>
                <w:szCs w:val="20"/>
                <w:vertAlign w:val="superscript"/>
                <w:lang w:eastAsia="ko-KR"/>
              </w:rPr>
              <w:t>st</w:t>
            </w:r>
            <w:r w:rsidRPr="007E4EBB">
              <w:rPr>
                <w:rFonts w:ascii="Times New Roman" w:eastAsia="Malgun Gothic" w:hAnsi="Times New Roman"/>
                <w:sz w:val="20"/>
                <w:szCs w:val="20"/>
                <w:lang w:eastAsia="ko-KR"/>
              </w:rPr>
              <w:t xml:space="preserve"> TB: This appears only once in the DCI and applies commonly to the first TB of each PDSCH</w:t>
            </w:r>
          </w:p>
          <w:p w14:paraId="3DE83BEE"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NDI for the 1</w:t>
            </w:r>
            <w:r w:rsidRPr="007E4EBB">
              <w:rPr>
                <w:rFonts w:ascii="Times New Roman" w:eastAsia="Malgun Gothic" w:hAnsi="Times New Roman"/>
                <w:sz w:val="20"/>
                <w:szCs w:val="20"/>
                <w:vertAlign w:val="superscript"/>
                <w:lang w:eastAsia="ko-KR"/>
              </w:rPr>
              <w:t>st</w:t>
            </w:r>
            <w:r w:rsidRPr="007E4EBB">
              <w:rPr>
                <w:rFonts w:ascii="Times New Roman" w:eastAsia="Malgun Gothic" w:hAnsi="Times New Roman"/>
                <w:sz w:val="20"/>
                <w:szCs w:val="20"/>
                <w:lang w:eastAsia="ko-KR"/>
              </w:rPr>
              <w:t xml:space="preserve"> TB: This is signaled per PDSCH and applies to the first TB of each PDSCH</w:t>
            </w:r>
          </w:p>
          <w:p w14:paraId="114FFA7F"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RV for the 1</w:t>
            </w:r>
            <w:r w:rsidRPr="007E4EBB">
              <w:rPr>
                <w:rFonts w:ascii="Times New Roman" w:eastAsia="Malgun Gothic" w:hAnsi="Times New Roman"/>
                <w:sz w:val="20"/>
                <w:szCs w:val="20"/>
                <w:vertAlign w:val="superscript"/>
                <w:lang w:eastAsia="ko-KR"/>
              </w:rPr>
              <w:t>st</w:t>
            </w:r>
            <w:r w:rsidRPr="007E4EBB">
              <w:rPr>
                <w:rFonts w:ascii="Times New Roman" w:eastAsia="Malgun Gothic" w:hAnsi="Times New Roman"/>
                <w:sz w:val="20"/>
                <w:szCs w:val="20"/>
                <w:lang w:eastAsia="ko-KR"/>
              </w:rPr>
              <w:t xml:space="preserve"> TB: This is signaled per PDSCH, with 2 bits if only a single PDSCH is scheduled or 1 bit for each PDSCH otherwise and applies to the first TB of each PDSCH</w:t>
            </w:r>
          </w:p>
          <w:p w14:paraId="4449963B"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HARQ process number: </w:t>
            </w:r>
            <w:r w:rsidRPr="007E4EBB">
              <w:rPr>
                <w:rFonts w:ascii="Times New Roman" w:hAnsi="Times New Roman"/>
                <w:sz w:val="20"/>
                <w:szCs w:val="20"/>
              </w:rPr>
              <w:t>This applies to the first scheduled PDSCH and is incremented by 1 for subsequent PDSCHs (with modulo operation, if needed)</w:t>
            </w:r>
          </w:p>
          <w:p w14:paraId="561522D5"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FFS:</w:t>
            </w:r>
          </w:p>
          <w:p w14:paraId="03E63793"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MCS/NDI/RV for the 2</w:t>
            </w:r>
            <w:r w:rsidRPr="007E4EBB">
              <w:rPr>
                <w:rFonts w:ascii="Times New Roman" w:eastAsia="Malgun Gothic" w:hAnsi="Times New Roman"/>
                <w:sz w:val="20"/>
                <w:szCs w:val="20"/>
                <w:vertAlign w:val="superscript"/>
                <w:lang w:eastAsia="ko-KR"/>
              </w:rPr>
              <w:t>nd</w:t>
            </w:r>
            <w:r w:rsidRPr="007E4EBB">
              <w:rPr>
                <w:rFonts w:ascii="Times New Roman" w:eastAsia="Malgun Gothic" w:hAnsi="Times New Roman"/>
                <w:sz w:val="20"/>
                <w:szCs w:val="20"/>
                <w:lang w:eastAsia="ko-KR"/>
              </w:rPr>
              <w:t xml:space="preserve"> TB for each PDSCH, including whether scheduling of the 2</w:t>
            </w:r>
            <w:r w:rsidRPr="007E4EBB">
              <w:rPr>
                <w:rFonts w:ascii="Times New Roman" w:eastAsia="Malgun Gothic" w:hAnsi="Times New Roman"/>
                <w:sz w:val="20"/>
                <w:szCs w:val="20"/>
                <w:vertAlign w:val="superscript"/>
                <w:lang w:eastAsia="ko-KR"/>
              </w:rPr>
              <w:t>nd</w:t>
            </w:r>
            <w:r w:rsidRPr="007E4EBB">
              <w:rPr>
                <w:rFonts w:ascii="Times New Roman" w:eastAsia="Malgun Gothic" w:hAnsi="Times New Roman"/>
                <w:sz w:val="20"/>
                <w:szCs w:val="20"/>
                <w:lang w:eastAsia="ko-KR"/>
              </w:rPr>
              <w:t xml:space="preserve"> TB for each PDSCH can be supported or not</w:t>
            </w:r>
          </w:p>
          <w:p w14:paraId="31EEAEFC"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Details of resource allocation related fields such as </w:t>
            </w:r>
            <w:r w:rsidRPr="007E4EBB">
              <w:rPr>
                <w:rFonts w:ascii="Times New Roman" w:hAnsi="Times New Roman"/>
                <w:sz w:val="20"/>
                <w:szCs w:val="20"/>
              </w:rPr>
              <w:t>VRB-to-PRB mapping, PRB bundling size indicator, rate matching indicator, and ZP CSI-RS trigger</w:t>
            </w:r>
          </w:p>
          <w:p w14:paraId="2CBBD64F"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hAnsi="Times New Roman"/>
                <w:sz w:val="20"/>
                <w:szCs w:val="20"/>
              </w:rPr>
              <w:t>Whether/how to signal CBGFI/CBGTI if CBGFI/CBGTI is supported for multi-PDSCH scheduling</w:t>
            </w:r>
          </w:p>
          <w:p w14:paraId="3D196998"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hAnsi="Times New Roman"/>
                <w:sz w:val="20"/>
                <w:szCs w:val="20"/>
              </w:rPr>
              <w:t>Details of fields that are common with multi-PUSCH scheduling, e.g., TDRA, FDRA, priority indicator, including potential enhancements</w:t>
            </w:r>
          </w:p>
          <w:p w14:paraId="5236EC71"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ko-KR"/>
              </w:rPr>
            </w:pPr>
          </w:p>
          <w:p w14:paraId="201986EA"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ko-KR"/>
              </w:rPr>
            </w:pPr>
            <w:r w:rsidRPr="007E4EBB">
              <w:rPr>
                <w:rFonts w:ascii="Times New Roman" w:eastAsia="Malgun Gothic" w:hAnsi="Times New Roman"/>
                <w:sz w:val="20"/>
                <w:szCs w:val="20"/>
                <w:highlight w:val="green"/>
                <w:lang w:eastAsia="ko-KR"/>
              </w:rPr>
              <w:t>Agreement:</w:t>
            </w:r>
          </w:p>
          <w:p w14:paraId="0E598D03"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lang w:eastAsia="x-none"/>
              </w:rPr>
            </w:pPr>
            <w:r w:rsidRPr="007E4EBB">
              <w:rPr>
                <w:rFonts w:ascii="Times New Roman" w:eastAsia="Malgun Gothic" w:hAnsi="Times New Roman"/>
                <w:sz w:val="20"/>
                <w:szCs w:val="20"/>
                <w:lang w:eastAsia="ko-KR"/>
              </w:rPr>
              <w:t>For a DCI that can schedule multiple PUSCHs,</w:t>
            </w:r>
          </w:p>
          <w:p w14:paraId="1C8362F1"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TDRA: Alt 2 (</w:t>
            </w:r>
            <w:r w:rsidRPr="007E4EBB">
              <w:rPr>
                <w:rFonts w:ascii="Times New Roman" w:hAnsi="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rsidRPr="007E4EBB">
              <w:rPr>
                <w:rFonts w:ascii="Times New Roman" w:hAnsi="Times New Roman"/>
                <w:sz w:val="20"/>
                <w:szCs w:val="20"/>
              </w:rPr>
              <w:t>signalled</w:t>
            </w:r>
            <w:proofErr w:type="spellEnd"/>
            <w:r w:rsidRPr="007E4EBB">
              <w:rPr>
                <w:rFonts w:ascii="Times New Roman" w:hAnsi="Times New Roman"/>
                <w:sz w:val="20"/>
                <w:szCs w:val="20"/>
              </w:rPr>
              <w:t xml:space="preserve"> in DCI.</w:t>
            </w:r>
            <w:r w:rsidRPr="007E4EBB">
              <w:rPr>
                <w:rFonts w:ascii="Times New Roman" w:eastAsia="Malgun Gothic" w:hAnsi="Times New Roman"/>
                <w:sz w:val="20"/>
                <w:szCs w:val="20"/>
                <w:lang w:eastAsia="ko-KR"/>
              </w:rPr>
              <w:t xml:space="preserve">), </w:t>
            </w:r>
            <w:r w:rsidRPr="007E4EBB">
              <w:rPr>
                <w:rFonts w:ascii="Times New Roman" w:eastAsia="Malgun Gothic" w:hAnsi="Times New Roman"/>
                <w:sz w:val="20"/>
                <w:szCs w:val="20"/>
              </w:rPr>
              <w:t>as per agreement made in RAN1#104-e</w:t>
            </w:r>
          </w:p>
          <w:p w14:paraId="77776986"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FFS: signaling details</w:t>
            </w:r>
          </w:p>
          <w:p w14:paraId="3B183FCD"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Note: Alt 2 does not preclude continuous resource allocation in time-domain.</w:t>
            </w:r>
          </w:p>
          <w:p w14:paraId="2C547AB5"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For a DCI that can schedule multiple PDSCHs,</w:t>
            </w:r>
          </w:p>
          <w:p w14:paraId="3FF4466C"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TDRA: </w:t>
            </w:r>
            <w:r w:rsidRPr="007E4EBB">
              <w:rPr>
                <w:rFonts w:ascii="Times New Roman" w:hAnsi="Times New Roman"/>
                <w:sz w:val="20"/>
                <w:szCs w:val="20"/>
              </w:rPr>
              <w:t xml:space="preserve">TDRA table is extended such that each row indicates up to 8 multiple PDSCHs (that can be non-continuous in time-domain). Each PDSCH has a separate SLIV and mapping type. The number of </w:t>
            </w:r>
            <w:r w:rsidRPr="007E4EBB">
              <w:rPr>
                <w:rFonts w:ascii="Times New Roman" w:hAnsi="Times New Roman"/>
                <w:sz w:val="20"/>
                <w:szCs w:val="20"/>
              </w:rPr>
              <w:lastRenderedPageBreak/>
              <w:t xml:space="preserve">scheduled PDSCHs is implicitly indicated by the number of indicated valid SLIVs in the row of the TDRA table </w:t>
            </w:r>
            <w:proofErr w:type="spellStart"/>
            <w:r w:rsidRPr="007E4EBB">
              <w:rPr>
                <w:rFonts w:ascii="Times New Roman" w:hAnsi="Times New Roman"/>
                <w:sz w:val="20"/>
                <w:szCs w:val="20"/>
              </w:rPr>
              <w:t>signalled</w:t>
            </w:r>
            <w:proofErr w:type="spellEnd"/>
            <w:r w:rsidRPr="007E4EBB">
              <w:rPr>
                <w:rFonts w:ascii="Times New Roman" w:hAnsi="Times New Roman"/>
                <w:sz w:val="20"/>
                <w:szCs w:val="20"/>
              </w:rPr>
              <w:t xml:space="preserve"> in DCI.</w:t>
            </w:r>
          </w:p>
          <w:p w14:paraId="193E80D1"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FFS: signaling details</w:t>
            </w:r>
          </w:p>
          <w:p w14:paraId="0DE094C4"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Note: This does not preclude continuous resource allocation in time-domain.</w:t>
            </w:r>
          </w:p>
          <w:p w14:paraId="7BB7D793"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Note: Multi-PDSCH scheduling for the case of 120 kHz SCS is still FFS as per prior agreement. This case can be addressed after this FFS has been decided.</w:t>
            </w:r>
          </w:p>
          <w:p w14:paraId="56D62154"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ko-KR"/>
              </w:rPr>
            </w:pPr>
          </w:p>
          <w:p w14:paraId="6FC98854"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lang w:eastAsia="ko-KR"/>
              </w:rPr>
            </w:pPr>
            <w:r w:rsidRPr="007E4EBB">
              <w:rPr>
                <w:rFonts w:ascii="Times New Roman" w:eastAsia="Malgun Gothic" w:hAnsi="Times New Roman"/>
                <w:sz w:val="20"/>
                <w:szCs w:val="20"/>
                <w:highlight w:val="green"/>
                <w:lang w:eastAsia="ko-KR"/>
              </w:rPr>
              <w:t>Agreement:</w:t>
            </w:r>
          </w:p>
          <w:p w14:paraId="217FDF2D" w14:textId="77777777" w:rsidR="00AF0D52" w:rsidRPr="007E4EBB" w:rsidRDefault="00AF0D52" w:rsidP="00AF0D52">
            <w:pPr>
              <w:pStyle w:val="ListParagraph"/>
              <w:spacing w:before="0" w:line="240" w:lineRule="auto"/>
              <w:ind w:left="0"/>
              <w:contextualSpacing/>
              <w:rPr>
                <w:rFonts w:ascii="Times New Roman" w:eastAsia="Batang" w:hAnsi="Times New Roman"/>
                <w:sz w:val="20"/>
                <w:szCs w:val="20"/>
                <w:lang w:val="en-GB" w:eastAsia="x-none"/>
              </w:rPr>
            </w:pPr>
            <w:r w:rsidRPr="007E4EBB">
              <w:rPr>
                <w:rFonts w:ascii="Times New Roman" w:hAnsi="Times New Roman"/>
                <w:sz w:val="20"/>
                <w:szCs w:val="20"/>
              </w:rPr>
              <w:t xml:space="preserve">For enhancements of generating </w:t>
            </w:r>
            <w:r w:rsidRPr="007E4EBB">
              <w:rPr>
                <w:rFonts w:ascii="Times New Roman" w:eastAsia="Malgun Gothic" w:hAnsi="Times New Roman"/>
                <w:sz w:val="20"/>
                <w:szCs w:val="20"/>
              </w:rPr>
              <w:t>type-1 HARQ-ACK codebook corresponding to DCI that can schedule multiple PDSCHs, the following options can be considered</w:t>
            </w:r>
            <w:r w:rsidRPr="007E4EBB">
              <w:rPr>
                <w:rFonts w:ascii="Times New Roman" w:hAnsi="Times New Roman"/>
                <w:sz w:val="20"/>
                <w:szCs w:val="20"/>
                <w:lang w:eastAsia="ko-KR"/>
              </w:rPr>
              <w:t>,</w:t>
            </w:r>
          </w:p>
          <w:p w14:paraId="41A1811D" w14:textId="77777777" w:rsidR="00AF0D52" w:rsidRPr="007E4EBB" w:rsidRDefault="00AF0D52" w:rsidP="00AF0D52">
            <w:pPr>
              <w:pStyle w:val="ListParagraph"/>
              <w:numPr>
                <w:ilvl w:val="0"/>
                <w:numId w:val="38"/>
              </w:numPr>
              <w:spacing w:before="0" w:line="240" w:lineRule="auto"/>
              <w:contextualSpacing/>
              <w:rPr>
                <w:rFonts w:ascii="Times New Roman" w:hAnsi="Times New Roman"/>
                <w:sz w:val="20"/>
                <w:szCs w:val="20"/>
              </w:rPr>
            </w:pPr>
            <w:r w:rsidRPr="007E4EBB">
              <w:rPr>
                <w:rFonts w:ascii="Times New Roman" w:hAnsi="Times New Roman"/>
                <w:sz w:val="20"/>
                <w:szCs w:val="20"/>
                <w:lang w:eastAsia="ko-KR"/>
              </w:rPr>
              <w:t xml:space="preserve">Option 1: The set of </w:t>
            </w:r>
            <w:proofErr w:type="gramStart"/>
            <w:r w:rsidRPr="007E4EBB">
              <w:rPr>
                <w:rFonts w:ascii="Times New Roman" w:hAnsi="Times New Roman"/>
                <w:sz w:val="20"/>
                <w:szCs w:val="20"/>
                <w:lang w:eastAsia="ko-KR"/>
              </w:rPr>
              <w:t>candidate</w:t>
            </w:r>
            <w:proofErr w:type="gramEnd"/>
            <w:r w:rsidRPr="007E4EBB">
              <w:rPr>
                <w:rFonts w:ascii="Times New Roman" w:hAnsi="Times New Roman"/>
                <w:sz w:val="20"/>
                <w:szCs w:val="20"/>
                <w:lang w:eastAsia="ko-KR"/>
              </w:rPr>
              <w:t xml:space="preserve"> PDSCH </w:t>
            </w:r>
            <w:r w:rsidRPr="007E4EBB">
              <w:rPr>
                <w:rFonts w:ascii="Times New Roman" w:hAnsi="Times New Roman"/>
                <w:sz w:val="20"/>
                <w:szCs w:val="20"/>
              </w:rPr>
              <w:t xml:space="preserve">reception </w:t>
            </w:r>
            <w:r w:rsidRPr="007E4EBB">
              <w:rPr>
                <w:rFonts w:ascii="Times New Roman" w:hAnsi="Times New Roman"/>
                <w:sz w:val="20"/>
                <w:szCs w:val="20"/>
                <w:lang w:eastAsia="ko-KR"/>
              </w:rPr>
              <w:t>occasions is determined according to each SLIV of each row in the TDRA table and based on extension of K1 set</w:t>
            </w:r>
          </w:p>
          <w:p w14:paraId="6BE2FF1D" w14:textId="77777777" w:rsidR="00AF0D52" w:rsidRPr="007E4EBB" w:rsidRDefault="00AF0D52" w:rsidP="00AF0D52">
            <w:pPr>
              <w:pStyle w:val="ListParagraph"/>
              <w:numPr>
                <w:ilvl w:val="0"/>
                <w:numId w:val="38"/>
              </w:numPr>
              <w:spacing w:before="0" w:line="240" w:lineRule="auto"/>
              <w:contextualSpacing/>
              <w:rPr>
                <w:rFonts w:ascii="Times New Roman" w:hAnsi="Times New Roman"/>
                <w:sz w:val="20"/>
                <w:szCs w:val="20"/>
              </w:rPr>
            </w:pPr>
            <w:r w:rsidRPr="007E4EBB">
              <w:rPr>
                <w:rFonts w:ascii="Times New Roman" w:hAnsi="Times New Roman"/>
                <w:sz w:val="20"/>
                <w:szCs w:val="20"/>
                <w:lang w:eastAsia="ko-KR"/>
              </w:rPr>
              <w:t xml:space="preserve">Option 1a: The set of </w:t>
            </w:r>
            <w:proofErr w:type="gramStart"/>
            <w:r w:rsidRPr="007E4EBB">
              <w:rPr>
                <w:rFonts w:ascii="Times New Roman" w:hAnsi="Times New Roman"/>
                <w:sz w:val="20"/>
                <w:szCs w:val="20"/>
                <w:lang w:eastAsia="ko-KR"/>
              </w:rPr>
              <w:t>candidate</w:t>
            </w:r>
            <w:proofErr w:type="gramEnd"/>
            <w:r w:rsidRPr="007E4EBB">
              <w:rPr>
                <w:rFonts w:ascii="Times New Roman" w:hAnsi="Times New Roman"/>
                <w:sz w:val="20"/>
                <w:szCs w:val="20"/>
                <w:lang w:eastAsia="ko-KR"/>
              </w:rPr>
              <w:t xml:space="preserve"> PDSCH </w:t>
            </w:r>
            <w:r w:rsidRPr="007E4EBB">
              <w:rPr>
                <w:rFonts w:ascii="Times New Roman" w:hAnsi="Times New Roman"/>
                <w:sz w:val="20"/>
                <w:szCs w:val="20"/>
              </w:rPr>
              <w:t xml:space="preserve">reception </w:t>
            </w:r>
            <w:r w:rsidRPr="007E4EBB">
              <w:rPr>
                <w:rFonts w:ascii="Times New Roman" w:hAnsi="Times New Roman"/>
                <w:sz w:val="20"/>
                <w:szCs w:val="20"/>
                <w:lang w:eastAsia="ko-KR"/>
              </w:rPr>
              <w:t>occasions is determined according to each SLIV of each row in the TDRA table</w:t>
            </w:r>
          </w:p>
          <w:p w14:paraId="7E61E39B" w14:textId="77777777" w:rsidR="00AF0D52" w:rsidRPr="007E4EBB" w:rsidRDefault="00AF0D52" w:rsidP="00AF0D52">
            <w:pPr>
              <w:pStyle w:val="ListParagraph"/>
              <w:numPr>
                <w:ilvl w:val="0"/>
                <w:numId w:val="38"/>
              </w:numPr>
              <w:spacing w:before="0" w:line="240" w:lineRule="auto"/>
              <w:contextualSpacing/>
              <w:rPr>
                <w:rFonts w:ascii="Times New Roman" w:hAnsi="Times New Roman"/>
                <w:sz w:val="20"/>
                <w:szCs w:val="20"/>
              </w:rPr>
            </w:pPr>
            <w:r w:rsidRPr="007E4EBB">
              <w:rPr>
                <w:rFonts w:ascii="Times New Roman" w:hAnsi="Times New Roman"/>
                <w:sz w:val="20"/>
                <w:szCs w:val="20"/>
              </w:rPr>
              <w:t xml:space="preserve">Option 2: </w:t>
            </w:r>
            <w:r w:rsidRPr="007E4EBB">
              <w:rPr>
                <w:rFonts w:ascii="Times New Roman" w:hAnsi="Times New Roman"/>
                <w:sz w:val="20"/>
                <w:szCs w:val="20"/>
                <w:lang w:eastAsia="ko-KR"/>
              </w:rPr>
              <w:t xml:space="preserve">The set of </w:t>
            </w:r>
            <w:proofErr w:type="gramStart"/>
            <w:r w:rsidRPr="007E4EBB">
              <w:rPr>
                <w:rFonts w:ascii="Times New Roman" w:hAnsi="Times New Roman"/>
                <w:sz w:val="20"/>
                <w:szCs w:val="20"/>
                <w:lang w:eastAsia="ko-KR"/>
              </w:rPr>
              <w:t>candidate</w:t>
            </w:r>
            <w:proofErr w:type="gramEnd"/>
            <w:r w:rsidRPr="007E4EBB">
              <w:rPr>
                <w:rFonts w:ascii="Times New Roman" w:hAnsi="Times New Roman"/>
                <w:sz w:val="20"/>
                <w:szCs w:val="20"/>
                <w:lang w:eastAsia="ko-KR"/>
              </w:rPr>
              <w:t xml:space="preserve"> PDSCH </w:t>
            </w:r>
            <w:r w:rsidRPr="007E4EBB">
              <w:rPr>
                <w:rFonts w:ascii="Times New Roman" w:hAnsi="Times New Roman"/>
                <w:sz w:val="20"/>
                <w:szCs w:val="20"/>
              </w:rPr>
              <w:t xml:space="preserve">reception </w:t>
            </w:r>
            <w:r w:rsidRPr="007E4EBB">
              <w:rPr>
                <w:rFonts w:ascii="Times New Roman" w:hAnsi="Times New Roman"/>
                <w:sz w:val="20"/>
                <w:szCs w:val="20"/>
                <w:lang w:eastAsia="ko-KR"/>
              </w:rPr>
              <w:t>occasions is determined according to the last SLIV of each row in the TDRA table</w:t>
            </w:r>
          </w:p>
          <w:p w14:paraId="0C65BD0E" w14:textId="60183A6A" w:rsidR="00AF0D52" w:rsidRDefault="00AF0D52" w:rsidP="00AF0D52">
            <w:pPr>
              <w:pStyle w:val="ListParagraph"/>
              <w:numPr>
                <w:ilvl w:val="0"/>
                <w:numId w:val="38"/>
              </w:numPr>
              <w:spacing w:before="0" w:line="240" w:lineRule="auto"/>
              <w:contextualSpacing/>
              <w:rPr>
                <w:rFonts w:ascii="Times New Roman" w:hAnsi="Times New Roman"/>
                <w:sz w:val="20"/>
                <w:szCs w:val="20"/>
              </w:rPr>
            </w:pPr>
            <w:r w:rsidRPr="007E4EBB">
              <w:rPr>
                <w:rFonts w:ascii="Times New Roman" w:hAnsi="Times New Roman"/>
                <w:sz w:val="20"/>
                <w:szCs w:val="20"/>
                <w:lang w:eastAsia="ko-KR"/>
              </w:rPr>
              <w:t xml:space="preserve">FFS: </w:t>
            </w:r>
            <w:r w:rsidRPr="007E4EBB">
              <w:rPr>
                <w:rFonts w:ascii="Times New Roman" w:eastAsia="Malgun Gothic" w:hAnsi="Times New Roman"/>
                <w:sz w:val="20"/>
                <w:szCs w:val="20"/>
                <w:lang w:eastAsia="ko-KR"/>
              </w:rPr>
              <w:t xml:space="preserve">Codebook generation details, including how to handle the collision with TDD DL/UL configuration and whether/how to extend K1 set </w:t>
            </w:r>
            <w:r w:rsidRPr="007E4EBB">
              <w:rPr>
                <w:rFonts w:ascii="Times New Roman" w:hAnsi="Times New Roman"/>
                <w:sz w:val="20"/>
                <w:szCs w:val="20"/>
                <w:lang w:eastAsia="ko-KR"/>
              </w:rPr>
              <w:t>based on K1 and slot offset between last PDSCH and other PDSCHs in a row in the TDRA table</w:t>
            </w:r>
          </w:p>
          <w:p w14:paraId="1C85EBCC" w14:textId="77777777" w:rsidR="00C33F23" w:rsidRPr="007E4EBB" w:rsidRDefault="00C33F23" w:rsidP="00C33F23">
            <w:pPr>
              <w:pStyle w:val="ListParagraph"/>
              <w:spacing w:before="0" w:line="240" w:lineRule="auto"/>
              <w:contextualSpacing/>
              <w:rPr>
                <w:rFonts w:ascii="Times New Roman" w:hAnsi="Times New Roman"/>
                <w:sz w:val="20"/>
                <w:szCs w:val="20"/>
              </w:rPr>
            </w:pPr>
          </w:p>
          <w:p w14:paraId="36126C6C" w14:textId="77777777" w:rsidR="00AF0D52" w:rsidRPr="007E4EBB" w:rsidRDefault="00AF0D52" w:rsidP="00AF0D52">
            <w:pPr>
              <w:spacing w:before="0" w:after="0" w:line="240" w:lineRule="auto"/>
              <w:rPr>
                <w:u w:val="single"/>
                <w:lang w:eastAsia="x-none"/>
              </w:rPr>
            </w:pPr>
            <w:r w:rsidRPr="007E4EBB">
              <w:rPr>
                <w:u w:val="single"/>
                <w:lang w:eastAsia="x-none"/>
              </w:rPr>
              <w:t>Conclusion:</w:t>
            </w:r>
          </w:p>
          <w:p w14:paraId="7BD636C2" w14:textId="77777777" w:rsidR="00AF0D52" w:rsidRPr="007E4EBB" w:rsidRDefault="00AF0D52" w:rsidP="00AF0D52">
            <w:pPr>
              <w:spacing w:before="0" w:after="0" w:line="240" w:lineRule="auto"/>
              <w:rPr>
                <w:lang w:eastAsia="x-none"/>
              </w:rPr>
            </w:pPr>
            <w:r w:rsidRPr="007E4EBB">
              <w:rPr>
                <w:lang w:eastAsia="x-none"/>
              </w:rPr>
              <w:t>The following is observed for alternative 1 from prior agreement.</w:t>
            </w:r>
          </w:p>
          <w:p w14:paraId="63FFB446" w14:textId="77777777" w:rsidR="00AF0D52" w:rsidRPr="007E4EBB" w:rsidRDefault="00AF0D52" w:rsidP="00AF0D52">
            <w:pPr>
              <w:pStyle w:val="ListParagraph"/>
              <w:numPr>
                <w:ilvl w:val="0"/>
                <w:numId w:val="38"/>
              </w:numPr>
              <w:spacing w:before="0" w:line="240" w:lineRule="auto"/>
              <w:contextualSpacing/>
              <w:rPr>
                <w:rFonts w:ascii="Times New Roman" w:eastAsia="Malgun Gothic" w:hAnsi="Times New Roman"/>
                <w:sz w:val="20"/>
                <w:szCs w:val="20"/>
                <w:lang w:eastAsia="x-none"/>
              </w:rPr>
            </w:pPr>
            <w:r w:rsidRPr="007E4EBB">
              <w:rPr>
                <w:rFonts w:ascii="Times New Roman" w:hAnsi="Times New Roman"/>
                <w:sz w:val="20"/>
                <w:szCs w:val="20"/>
              </w:rPr>
              <w:t xml:space="preserve">For Alt 1 (C-DAI/T-DAI is counted per DCI) of generating </w:t>
            </w:r>
            <w:r w:rsidRPr="007E4EBB">
              <w:rPr>
                <w:rFonts w:ascii="Times New Roman" w:eastAsia="Malgun Gothic" w:hAnsi="Times New Roman"/>
                <w:sz w:val="20"/>
                <w:szCs w:val="20"/>
              </w:rPr>
              <w:t>type-2 HARQ-ACK codebook corresponding to DCI that can schedule multiple PDSCHs,</w:t>
            </w:r>
          </w:p>
          <w:p w14:paraId="63B3CEC0"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C-DAI/T-DAI in DL DCI: Same DAI overhead with Rel-16 single-PDSCH DCI</w:t>
            </w:r>
          </w:p>
          <w:p w14:paraId="040F761E"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lang w:val="de-DE"/>
              </w:rPr>
            </w:pPr>
            <w:r w:rsidRPr="007E4EBB">
              <w:rPr>
                <w:rFonts w:ascii="Times New Roman" w:eastAsia="Malgun Gothic" w:hAnsi="Times New Roman"/>
                <w:sz w:val="20"/>
                <w:szCs w:val="20"/>
                <w:lang w:val="de-DE"/>
              </w:rPr>
              <w:t xml:space="preserve">T-DAI in UL DCI: </w:t>
            </w:r>
          </w:p>
          <w:p w14:paraId="6033129F"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In case of single codebook</w:t>
            </w:r>
            <w:r w:rsidRPr="007E4EBB">
              <w:rPr>
                <w:rFonts w:ascii="Times New Roman" w:hAnsi="Times New Roman"/>
                <w:sz w:val="20"/>
                <w:szCs w:val="20"/>
              </w:rPr>
              <w:t xml:space="preserve"> </w:t>
            </w:r>
            <w:r w:rsidRPr="007E4EBB">
              <w:rPr>
                <w:rFonts w:ascii="Times New Roman" w:eastAsia="Malgun Gothic" w:hAnsi="Times New Roman"/>
                <w:sz w:val="20"/>
                <w:szCs w:val="20"/>
              </w:rPr>
              <w:t>handling feedback for both single and multi-PDSCH scheduling, same DAI overhead with Rel-16 UL DCI</w:t>
            </w:r>
          </w:p>
          <w:p w14:paraId="225E40AB"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In case of separate sub-codebooks, need additional DAI field (with same bit-width of DAI with Rel-16 UL DCI), in UL DCI for all serving cells including a serving cell not configured with multi-PDSCH DCI</w:t>
            </w:r>
          </w:p>
          <w:p w14:paraId="14E3B0F9" w14:textId="77777777" w:rsidR="00AF0D52" w:rsidRPr="007E4EBB" w:rsidRDefault="00AF0D52" w:rsidP="00AF0D52">
            <w:pPr>
              <w:pStyle w:val="ListParagraph"/>
              <w:numPr>
                <w:ilvl w:val="3"/>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rPr>
              <w:t>Note that DAI field increment for this case is similar for the case in Rel-15 where CBG is configured</w:t>
            </w:r>
          </w:p>
          <w:p w14:paraId="7E08F38E"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HARQ-ACK codebook generation:</w:t>
            </w:r>
          </w:p>
          <w:p w14:paraId="38748A25"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hAnsi="Times New Roman"/>
                <w:sz w:val="20"/>
                <w:szCs w:val="20"/>
                <w:lang w:eastAsia="ko-KR"/>
              </w:rPr>
              <w:t xml:space="preserve">A separate sub-codebook can be generated when multi-PDSCH DCI is configured for a serving cell, </w:t>
            </w:r>
            <w:proofErr w:type="gramStart"/>
            <w:r w:rsidRPr="007E4EBB">
              <w:rPr>
                <w:rFonts w:ascii="Times New Roman" w:hAnsi="Times New Roman"/>
                <w:sz w:val="20"/>
                <w:szCs w:val="20"/>
                <w:lang w:eastAsia="ko-KR"/>
              </w:rPr>
              <w:t>similar to</w:t>
            </w:r>
            <w:proofErr w:type="gramEnd"/>
            <w:r w:rsidRPr="007E4EBB">
              <w:rPr>
                <w:rFonts w:ascii="Times New Roman" w:hAnsi="Times New Roman"/>
                <w:sz w:val="20"/>
                <w:szCs w:val="20"/>
                <w:lang w:eastAsia="ko-KR"/>
              </w:rPr>
              <w:t xml:space="preserve"> the way as 2</w:t>
            </w:r>
            <w:r w:rsidRPr="007E4EBB">
              <w:rPr>
                <w:rFonts w:ascii="Times New Roman" w:hAnsi="Times New Roman"/>
                <w:sz w:val="20"/>
                <w:szCs w:val="20"/>
                <w:vertAlign w:val="superscript"/>
                <w:lang w:eastAsia="ko-KR"/>
              </w:rPr>
              <w:t>nd</w:t>
            </w:r>
            <w:r w:rsidRPr="007E4EBB">
              <w:rPr>
                <w:rFonts w:ascii="Times New Roman" w:hAnsi="Times New Roman"/>
                <w:sz w:val="20"/>
                <w:szCs w:val="20"/>
                <w:lang w:eastAsia="ko-KR"/>
              </w:rPr>
              <w:t xml:space="preserve"> sub-codebook is defined to handle CBG-based scheduling</w:t>
            </w:r>
          </w:p>
          <w:p w14:paraId="69E47525" w14:textId="77777777" w:rsidR="00AF0D52" w:rsidRPr="007E4EBB" w:rsidRDefault="00AF0D52" w:rsidP="00AF0D52">
            <w:pPr>
              <w:pStyle w:val="ListParagraph"/>
              <w:numPr>
                <w:ilvl w:val="3"/>
                <w:numId w:val="38"/>
              </w:numPr>
              <w:spacing w:before="0" w:line="240" w:lineRule="auto"/>
              <w:contextualSpacing/>
              <w:rPr>
                <w:rFonts w:ascii="Times New Roman" w:eastAsia="Malgun Gothic" w:hAnsi="Times New Roman"/>
                <w:sz w:val="20"/>
                <w:szCs w:val="20"/>
              </w:rPr>
            </w:pPr>
            <w:r w:rsidRPr="007E4EBB">
              <w:rPr>
                <w:rFonts w:ascii="Times New Roman" w:hAnsi="Times New Roman"/>
                <w:sz w:val="20"/>
                <w:szCs w:val="20"/>
                <w:lang w:eastAsia="ko-KR"/>
              </w:rPr>
              <w:t xml:space="preserve">FFS: whether single codebook or </w:t>
            </w:r>
            <w:r w:rsidRPr="007E4EBB">
              <w:rPr>
                <w:rFonts w:ascii="Times New Roman" w:eastAsia="Malgun Gothic" w:hAnsi="Times New Roman"/>
                <w:sz w:val="20"/>
                <w:szCs w:val="20"/>
              </w:rPr>
              <w:t xml:space="preserve">separate </w:t>
            </w:r>
            <w:r w:rsidRPr="007E4EBB">
              <w:rPr>
                <w:rFonts w:ascii="Times New Roman" w:hAnsi="Times New Roman"/>
                <w:sz w:val="20"/>
                <w:szCs w:val="20"/>
                <w:lang w:eastAsia="ko-KR"/>
              </w:rPr>
              <w:t>sub-codebooks is(are) generated when multi-PDSCH DCI is configured for a serving cell</w:t>
            </w:r>
          </w:p>
          <w:p w14:paraId="7C6F061F" w14:textId="77777777" w:rsidR="00AF0D52" w:rsidRPr="007E4EBB" w:rsidRDefault="00AF0D52" w:rsidP="00AF0D52">
            <w:pPr>
              <w:pStyle w:val="ListParagraph"/>
              <w:numPr>
                <w:ilvl w:val="3"/>
                <w:numId w:val="38"/>
              </w:numPr>
              <w:spacing w:before="0" w:line="240" w:lineRule="auto"/>
              <w:contextualSpacing/>
              <w:rPr>
                <w:rFonts w:ascii="Times New Roman" w:eastAsia="Malgun Gothic" w:hAnsi="Times New Roman"/>
                <w:sz w:val="20"/>
                <w:szCs w:val="20"/>
              </w:rPr>
            </w:pPr>
            <w:r w:rsidRPr="007E4EBB">
              <w:rPr>
                <w:rFonts w:ascii="Times New Roman" w:hAnsi="Times New Roman"/>
                <w:sz w:val="20"/>
                <w:szCs w:val="20"/>
                <w:lang w:eastAsia="ko-KR"/>
              </w:rPr>
              <w:t>FFS: how many sub-codebooks are generated when multi-PDSCH DCI is configured for a serving cell and CBG is configured for the serving cell and/or the other serving cell(s)</w:t>
            </w:r>
          </w:p>
          <w:p w14:paraId="4A4AD2DD"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HARQ-ACK payload size is increased compared to single PDSCH scheduling only, since the number of HARQ-ACK bits corresponding to each DAI of the (sub-)codebook for multi-PDSCH DCI in case of </w:t>
            </w:r>
            <w:r w:rsidRPr="007E4EBB">
              <w:rPr>
                <w:rFonts w:ascii="Times New Roman" w:eastAsia="Malgun Gothic" w:hAnsi="Times New Roman"/>
                <w:sz w:val="20"/>
                <w:szCs w:val="20"/>
              </w:rPr>
              <w:t xml:space="preserve">separate </w:t>
            </w:r>
            <w:r w:rsidRPr="007E4EBB">
              <w:rPr>
                <w:rFonts w:ascii="Times New Roman" w:eastAsia="Malgun Gothic" w:hAnsi="Times New Roman"/>
                <w:sz w:val="20"/>
                <w:szCs w:val="20"/>
                <w:lang w:eastAsia="ko-KR"/>
              </w:rPr>
              <w:t>sub-codebooks (or for all DL DCIs in case of single codebook) depends on the maximum configured number of PDSCHs for multi-PDSCH DCI across serving cells belonging to the same PUCCH cell group.</w:t>
            </w:r>
          </w:p>
          <w:p w14:paraId="33884F03"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0F4C010E" w14:textId="77777777" w:rsidR="00AF0D52" w:rsidRPr="007E4EBB" w:rsidRDefault="00AF0D52" w:rsidP="00AF0D52">
            <w:pPr>
              <w:pStyle w:val="ListParagraph"/>
              <w:numPr>
                <w:ilvl w:val="2"/>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FFS: </w:t>
            </w:r>
            <w:r w:rsidRPr="007E4EBB">
              <w:rPr>
                <w:rFonts w:ascii="Times New Roman" w:hAnsi="Times New Roman"/>
                <w:bCs/>
                <w:iCs/>
                <w:snapToGrid w:val="0"/>
                <w:sz w:val="20"/>
                <w:szCs w:val="20"/>
              </w:rPr>
              <w:t>time domain bundling of HARQ-ACK feedback, as per agreement in RAN1#104-e</w:t>
            </w:r>
          </w:p>
          <w:p w14:paraId="71D13D31" w14:textId="77777777" w:rsidR="00AF0D52" w:rsidRPr="007E4EBB" w:rsidRDefault="00AF0D52" w:rsidP="00AF0D52">
            <w:pPr>
              <w:pStyle w:val="ListParagraph"/>
              <w:numPr>
                <w:ilvl w:val="1"/>
                <w:numId w:val="38"/>
              </w:numPr>
              <w:spacing w:before="0" w:line="240" w:lineRule="auto"/>
              <w:contextualSpacing/>
              <w:rPr>
                <w:rFonts w:ascii="Times New Roman" w:eastAsia="Malgun Gothic" w:hAnsi="Times New Roman"/>
                <w:sz w:val="20"/>
                <w:szCs w:val="20"/>
              </w:rPr>
            </w:pPr>
            <w:r w:rsidRPr="007E4EBB">
              <w:rPr>
                <w:rFonts w:ascii="Times New Roman" w:eastAsia="Malgun Gothic" w:hAnsi="Times New Roman"/>
                <w:sz w:val="20"/>
                <w:szCs w:val="20"/>
                <w:lang w:eastAsia="ko-KR"/>
              </w:rPr>
              <w:t xml:space="preserve">Note that </w:t>
            </w:r>
            <w:r w:rsidRPr="007E4EBB">
              <w:rPr>
                <w:rFonts w:ascii="Times New Roman" w:eastAsia="Malgun Gothic" w:hAnsi="Times New Roman"/>
                <w:sz w:val="20"/>
                <w:szCs w:val="20"/>
              </w:rPr>
              <w:t>multi-PDSCH DCI refers to a DL DCI where at least one entry of the TDRA table allows scheduling more than one PDSCH</w:t>
            </w:r>
          </w:p>
          <w:p w14:paraId="0325691B"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rPr>
            </w:pPr>
          </w:p>
          <w:p w14:paraId="4D3DDE4A"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u w:val="single"/>
              </w:rPr>
            </w:pPr>
            <w:bookmarkStart w:id="2" w:name="_Hlk69808417"/>
            <w:r w:rsidRPr="007E4EBB">
              <w:rPr>
                <w:rFonts w:ascii="Times New Roman" w:eastAsia="Malgun Gothic" w:hAnsi="Times New Roman"/>
                <w:sz w:val="20"/>
                <w:szCs w:val="20"/>
                <w:u w:val="single"/>
              </w:rPr>
              <w:t>Conclusion:</w:t>
            </w:r>
          </w:p>
          <w:p w14:paraId="5985A08A"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rPr>
            </w:pPr>
            <w:r w:rsidRPr="007E4EBB">
              <w:rPr>
                <w:rFonts w:ascii="Times New Roman" w:eastAsia="Malgun Gothic" w:hAnsi="Times New Roman"/>
                <w:sz w:val="20"/>
                <w:szCs w:val="20"/>
              </w:rPr>
              <w:t>The following is observed for alternative 2 from prior agreement.</w:t>
            </w:r>
          </w:p>
          <w:p w14:paraId="766CAEF0" w14:textId="77777777" w:rsidR="00AF0D52" w:rsidRPr="007E4EBB" w:rsidRDefault="00AF0D52" w:rsidP="00AF0D52">
            <w:pPr>
              <w:pStyle w:val="ListParagraph"/>
              <w:numPr>
                <w:ilvl w:val="0"/>
                <w:numId w:val="38"/>
              </w:numPr>
              <w:spacing w:before="0" w:line="240" w:lineRule="auto"/>
              <w:contextualSpacing/>
              <w:rPr>
                <w:rFonts w:ascii="Times New Roman" w:hAnsi="Times New Roman"/>
                <w:sz w:val="20"/>
                <w:szCs w:val="20"/>
                <w:lang w:eastAsia="zh-CN"/>
              </w:rPr>
            </w:pPr>
            <w:r w:rsidRPr="007E4EBB">
              <w:rPr>
                <w:rFonts w:ascii="Times New Roman" w:hAnsi="Times New Roman"/>
                <w:sz w:val="20"/>
                <w:szCs w:val="20"/>
                <w:lang w:eastAsia="ko-KR"/>
              </w:rPr>
              <w:t>For Alt 2a (C-DAI/T-DAI is counted per PDSCH with a single codebook) of generating type-2 HARQ-ACK codebook corresponding to DCI that can schedule multiple PDSCHs,</w:t>
            </w:r>
          </w:p>
          <w:p w14:paraId="4280211A" w14:textId="77777777" w:rsidR="00AF0D52" w:rsidRPr="007E4EBB" w:rsidRDefault="00AF0D52" w:rsidP="00AF0D52">
            <w:pPr>
              <w:pStyle w:val="ListParagraph"/>
              <w:numPr>
                <w:ilvl w:val="1"/>
                <w:numId w:val="38"/>
              </w:numPr>
              <w:spacing w:before="0" w:line="240" w:lineRule="auto"/>
              <w:contextualSpacing/>
              <w:rPr>
                <w:rFonts w:ascii="Times New Roman" w:eastAsia="Times New Roman" w:hAnsi="Times New Roman"/>
                <w:sz w:val="20"/>
                <w:szCs w:val="20"/>
                <w:lang w:val="en-GB" w:eastAsia="ko-KR"/>
              </w:rPr>
            </w:pPr>
            <w:r w:rsidRPr="007E4EBB">
              <w:rPr>
                <w:rFonts w:ascii="Times New Roman" w:hAnsi="Times New Roman"/>
                <w:sz w:val="20"/>
                <w:szCs w:val="20"/>
                <w:lang w:eastAsia="ko-KR"/>
              </w:rPr>
              <w:lastRenderedPageBreak/>
              <w:t>C-DAI/T-DAI in DL DCI: Bit-width can be increased (FFS: by how much), in DL DCI not only for multi-PDSCH DCI but also for single-PDSCH DCI for all serving cells including a serving cell not configured with multi-PDSCH DCI</w:t>
            </w:r>
          </w:p>
          <w:p w14:paraId="4882BC49" w14:textId="77777777" w:rsidR="00AF0D52" w:rsidRPr="007E4EBB" w:rsidRDefault="00AF0D52" w:rsidP="00AF0D52">
            <w:pPr>
              <w:pStyle w:val="ListParagraph"/>
              <w:numPr>
                <w:ilvl w:val="1"/>
                <w:numId w:val="38"/>
              </w:numPr>
              <w:spacing w:before="0" w:line="240" w:lineRule="auto"/>
              <w:contextualSpacing/>
              <w:rPr>
                <w:rFonts w:ascii="Times New Roman" w:eastAsia="Batang" w:hAnsi="Times New Roman"/>
                <w:sz w:val="20"/>
                <w:szCs w:val="20"/>
                <w:lang w:eastAsia="ko-KR"/>
              </w:rPr>
            </w:pPr>
            <w:r w:rsidRPr="007E4EBB">
              <w:rPr>
                <w:rFonts w:ascii="Times New Roman" w:hAnsi="Times New Roman"/>
                <w:sz w:val="20"/>
                <w:szCs w:val="20"/>
                <w:lang w:eastAsia="ko-KR"/>
              </w:rPr>
              <w:t>T-DAI in UL DCI: Bit-width can be increased (FFS: by how much), in UL DCI for all serving cells including a serving cell not configured with multi-PDSCH DCI</w:t>
            </w:r>
          </w:p>
          <w:p w14:paraId="5A7E0E31"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 xml:space="preserve">C-DAI/T-DAI in DL DCI and T-DAI in UL DCI shall be designed such that at most 3 consecutive DCI missing can be resolved, same as in Rel-15/16 NR. </w:t>
            </w:r>
          </w:p>
          <w:p w14:paraId="30F34731"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FFS: details on increment of DAI field size</w:t>
            </w:r>
          </w:p>
          <w:p w14:paraId="7FFEF106"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FFS: whether/how to handle the case where different DCI formats (e.g., DCI format 1_0 and DCI format 1_1) have different field sizes for C-DAI/T-DAI</w:t>
            </w:r>
          </w:p>
          <w:p w14:paraId="7271654B"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HARQ-ACK codebook generation:</w:t>
            </w:r>
          </w:p>
          <w:p w14:paraId="0347E0AA"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The number of HARQ-ACK bits depends on the number of scheduled PDSCHs.</w:t>
            </w:r>
          </w:p>
          <w:p w14:paraId="77829B51"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FFS: ordering of the PDSCHs for DAI counting</w:t>
            </w:r>
          </w:p>
          <w:p w14:paraId="688D7028"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 xml:space="preserve">FFS: </w:t>
            </w:r>
            <w:r w:rsidRPr="007E4EBB">
              <w:rPr>
                <w:rFonts w:ascii="Times New Roman" w:hAnsi="Times New Roman"/>
                <w:snapToGrid w:val="0"/>
                <w:sz w:val="20"/>
                <w:szCs w:val="20"/>
                <w:lang w:eastAsia="ko-KR"/>
              </w:rPr>
              <w:t>time domain bundling of HARQ-ACK feedback, as per agreement in RAN1#104-e</w:t>
            </w:r>
          </w:p>
          <w:p w14:paraId="15149782"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Note that multi-PDSCH DCI refers to a DL DCI where at least one entry of the TDRA table allows scheduling more than one PDSCH</w:t>
            </w:r>
          </w:p>
          <w:p w14:paraId="52051C0F" w14:textId="77777777" w:rsidR="00AF0D52" w:rsidRPr="007E4EBB" w:rsidRDefault="00AF0D52" w:rsidP="00AF0D52">
            <w:pPr>
              <w:pStyle w:val="ListParagraph"/>
              <w:spacing w:before="0" w:line="240" w:lineRule="auto"/>
              <w:ind w:left="0"/>
              <w:contextualSpacing/>
              <w:rPr>
                <w:rFonts w:ascii="Times New Roman" w:hAnsi="Times New Roman"/>
                <w:sz w:val="20"/>
                <w:szCs w:val="20"/>
                <w:lang w:eastAsia="ko-KR"/>
              </w:rPr>
            </w:pPr>
          </w:p>
          <w:p w14:paraId="29125061"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u w:val="single"/>
                <w:lang w:eastAsia="x-none"/>
              </w:rPr>
            </w:pPr>
            <w:r w:rsidRPr="007E4EBB">
              <w:rPr>
                <w:rFonts w:ascii="Times New Roman" w:eastAsia="Malgun Gothic" w:hAnsi="Times New Roman"/>
                <w:sz w:val="20"/>
                <w:szCs w:val="20"/>
                <w:u w:val="single"/>
              </w:rPr>
              <w:t>Conclusion:</w:t>
            </w:r>
          </w:p>
          <w:p w14:paraId="3EA2666A" w14:textId="77777777" w:rsidR="00AF0D52" w:rsidRPr="007E4EBB" w:rsidRDefault="00AF0D52" w:rsidP="00AF0D52">
            <w:pPr>
              <w:pStyle w:val="ListParagraph"/>
              <w:spacing w:before="0" w:line="240" w:lineRule="auto"/>
              <w:ind w:left="0"/>
              <w:contextualSpacing/>
              <w:rPr>
                <w:rFonts w:ascii="Times New Roman" w:eastAsia="Malgun Gothic" w:hAnsi="Times New Roman"/>
                <w:sz w:val="20"/>
                <w:szCs w:val="20"/>
              </w:rPr>
            </w:pPr>
            <w:r w:rsidRPr="007E4EBB">
              <w:rPr>
                <w:rFonts w:ascii="Times New Roman" w:eastAsia="Malgun Gothic" w:hAnsi="Times New Roman"/>
                <w:sz w:val="20"/>
                <w:szCs w:val="20"/>
              </w:rPr>
              <w:t>The following is observed for alternative 3 from prior agreement.</w:t>
            </w:r>
          </w:p>
          <w:p w14:paraId="773FCDCA" w14:textId="77777777" w:rsidR="00AF0D52" w:rsidRPr="007E4EBB" w:rsidRDefault="00AF0D52" w:rsidP="00AF0D52">
            <w:pPr>
              <w:pStyle w:val="ListParagraph"/>
              <w:numPr>
                <w:ilvl w:val="0"/>
                <w:numId w:val="38"/>
              </w:numPr>
              <w:spacing w:before="0" w:line="240" w:lineRule="auto"/>
              <w:contextualSpacing/>
              <w:rPr>
                <w:rFonts w:ascii="Times New Roman" w:hAnsi="Times New Roman"/>
                <w:sz w:val="20"/>
                <w:szCs w:val="20"/>
                <w:lang w:eastAsia="zh-CN"/>
              </w:rPr>
            </w:pPr>
            <w:r w:rsidRPr="007E4EBB">
              <w:rPr>
                <w:rFonts w:ascii="Times New Roman" w:hAnsi="Times New Roman"/>
                <w:sz w:val="20"/>
                <w:szCs w:val="20"/>
                <w:lang w:eastAsia="ko-KR"/>
              </w:rPr>
              <w:t>For Alt 3 (</w:t>
            </w:r>
            <w:r w:rsidRPr="007E4EBB">
              <w:rPr>
                <w:rFonts w:ascii="Times New Roman" w:hAnsi="Times New Roman"/>
                <w:snapToGrid w:val="0"/>
                <w:sz w:val="20"/>
                <w:szCs w:val="20"/>
                <w:lang w:eastAsia="ko-KR"/>
              </w:rPr>
              <w:t xml:space="preserve">C-DAI/T-DAI is counted </w:t>
            </w:r>
            <w:r w:rsidRPr="007E4EBB">
              <w:rPr>
                <w:rStyle w:val="normaltextrun"/>
                <w:rFonts w:ascii="Times New Roman" w:hAnsi="Times New Roman"/>
                <w:color w:val="000000"/>
                <w:sz w:val="20"/>
                <w:szCs w:val="20"/>
                <w:shd w:val="clear" w:color="auto" w:fill="FFFFFF"/>
                <w:lang w:eastAsia="ko-KR"/>
              </w:rPr>
              <w:t>per M scheduled PDSCH(s), where M is configurable</w:t>
            </w:r>
            <w:r w:rsidRPr="007E4EBB">
              <w:rPr>
                <w:rFonts w:ascii="Times New Roman" w:hAnsi="Times New Roman"/>
                <w:sz w:val="20"/>
                <w:szCs w:val="20"/>
                <w:lang w:eastAsia="ko-KR"/>
              </w:rPr>
              <w:t>) of generating type-2 HARQ-ACK codebook corresponding to DCI that can schedule multiple PDSCHs,</w:t>
            </w:r>
          </w:p>
          <w:p w14:paraId="65C6C40E" w14:textId="77777777" w:rsidR="00AF0D52" w:rsidRPr="007E4EBB" w:rsidRDefault="00AF0D52" w:rsidP="00AF0D52">
            <w:pPr>
              <w:pStyle w:val="ListParagraph"/>
              <w:numPr>
                <w:ilvl w:val="1"/>
                <w:numId w:val="38"/>
              </w:numPr>
              <w:spacing w:before="0" w:line="240" w:lineRule="auto"/>
              <w:contextualSpacing/>
              <w:rPr>
                <w:rFonts w:ascii="Times New Roman" w:eastAsia="Times New Roman" w:hAnsi="Times New Roman"/>
                <w:sz w:val="20"/>
                <w:szCs w:val="20"/>
                <w:lang w:val="en-GB" w:eastAsia="ko-KR"/>
              </w:rPr>
            </w:pPr>
            <w:r w:rsidRPr="007E4EBB">
              <w:rPr>
                <w:rFonts w:ascii="Times New Roman" w:hAnsi="Times New Roman"/>
                <w:sz w:val="20"/>
                <w:szCs w:val="20"/>
                <w:lang w:eastAsia="ko-KR"/>
              </w:rPr>
              <w:t>If M equals to the maximum configured number of PDSCHs, Alt 3 is the same with Alt 1, if the same number of codebooks is assumed.</w:t>
            </w:r>
          </w:p>
          <w:p w14:paraId="155C28BA" w14:textId="77777777" w:rsidR="00AF0D52" w:rsidRPr="007E4EBB" w:rsidRDefault="00AF0D52" w:rsidP="00AF0D52">
            <w:pPr>
              <w:pStyle w:val="ListParagraph"/>
              <w:numPr>
                <w:ilvl w:val="1"/>
                <w:numId w:val="38"/>
              </w:numPr>
              <w:spacing w:before="0" w:line="240" w:lineRule="auto"/>
              <w:contextualSpacing/>
              <w:rPr>
                <w:rFonts w:ascii="Times New Roman" w:eastAsia="Batang" w:hAnsi="Times New Roman"/>
                <w:sz w:val="20"/>
                <w:szCs w:val="20"/>
                <w:lang w:eastAsia="ko-KR"/>
              </w:rPr>
            </w:pPr>
            <w:r w:rsidRPr="007E4EBB">
              <w:rPr>
                <w:rFonts w:ascii="Times New Roman" w:hAnsi="Times New Roman"/>
                <w:sz w:val="20"/>
                <w:szCs w:val="20"/>
                <w:lang w:eastAsia="ko-KR"/>
              </w:rPr>
              <w:t>Else if M equals to 1, Alt 3 is the same with Alt 2.</w:t>
            </w:r>
          </w:p>
          <w:p w14:paraId="0B9320AB"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 xml:space="preserve">Otherwise (i.e., 1&lt;M&lt;the maximum configured number of PDSCHs), Alt 3 is </w:t>
            </w:r>
            <w:proofErr w:type="gramStart"/>
            <w:r w:rsidRPr="007E4EBB">
              <w:rPr>
                <w:rFonts w:ascii="Times New Roman" w:hAnsi="Times New Roman"/>
                <w:sz w:val="20"/>
                <w:szCs w:val="20"/>
                <w:lang w:eastAsia="ko-KR"/>
              </w:rPr>
              <w:t>similar to</w:t>
            </w:r>
            <w:proofErr w:type="gramEnd"/>
            <w:r w:rsidRPr="007E4EBB">
              <w:rPr>
                <w:rFonts w:ascii="Times New Roman" w:hAnsi="Times New Roman"/>
                <w:sz w:val="20"/>
                <w:szCs w:val="20"/>
                <w:lang w:eastAsia="ko-KR"/>
              </w:rPr>
              <w:t xml:space="preserve"> Alt 2, except that</w:t>
            </w:r>
          </w:p>
          <w:p w14:paraId="26590355"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The number of HARQ-ACK bits corresponding to each DAI increases by M times.</w:t>
            </w:r>
          </w:p>
          <w:p w14:paraId="3FE1AB19"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NACK bits may be padded if the number of scheduled PDSCHs is not an integer multiple of M.</w:t>
            </w:r>
          </w:p>
          <w:p w14:paraId="4F6DA20B"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FFS: details on DAI field size</w:t>
            </w:r>
          </w:p>
          <w:p w14:paraId="3BEE502C" w14:textId="77777777" w:rsidR="00AF0D52" w:rsidRPr="007E4EBB" w:rsidRDefault="00AF0D52" w:rsidP="00AF0D52">
            <w:pPr>
              <w:pStyle w:val="ListParagraph"/>
              <w:numPr>
                <w:ilvl w:val="2"/>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FFS: whether single codebook or separate sub-codebooks is(are) generated when multi-PDSCH DCI is configured for a serving cell</w:t>
            </w:r>
          </w:p>
          <w:p w14:paraId="40866919"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In addition, new RRC parameter to configure M needs to be introduced.</w:t>
            </w:r>
          </w:p>
          <w:p w14:paraId="7F7AB800" w14:textId="77777777" w:rsidR="00AF0D52" w:rsidRPr="007E4EBB" w:rsidRDefault="00AF0D52" w:rsidP="00AF0D52">
            <w:pPr>
              <w:pStyle w:val="ListParagraph"/>
              <w:numPr>
                <w:ilvl w:val="1"/>
                <w:numId w:val="38"/>
              </w:numPr>
              <w:spacing w:before="0" w:line="240" w:lineRule="auto"/>
              <w:contextualSpacing/>
              <w:rPr>
                <w:rFonts w:ascii="Times New Roman" w:hAnsi="Times New Roman"/>
                <w:sz w:val="20"/>
                <w:szCs w:val="20"/>
                <w:lang w:eastAsia="ko-KR"/>
              </w:rPr>
            </w:pPr>
            <w:r w:rsidRPr="007E4EBB">
              <w:rPr>
                <w:rFonts w:ascii="Times New Roman" w:hAnsi="Times New Roman"/>
                <w:sz w:val="20"/>
                <w:szCs w:val="20"/>
                <w:lang w:eastAsia="ko-KR"/>
              </w:rPr>
              <w:t>Note that multi-PDSCH DCI refers to a DL DCI where at least one entry of the TDRA table allows scheduling more than one PDSCH</w:t>
            </w:r>
            <w:bookmarkEnd w:id="2"/>
          </w:p>
          <w:p w14:paraId="03C387CA" w14:textId="77777777" w:rsidR="00AF0D52" w:rsidRPr="007E4EBB" w:rsidRDefault="00AF0D52" w:rsidP="00AF0D52">
            <w:pPr>
              <w:spacing w:before="0" w:after="0" w:line="240" w:lineRule="auto"/>
              <w:rPr>
                <w:lang w:eastAsia="x-none"/>
              </w:rPr>
            </w:pPr>
          </w:p>
        </w:tc>
      </w:tr>
    </w:tbl>
    <w:p w14:paraId="642FC53A" w14:textId="3DDBCBAA" w:rsidR="00D1181C" w:rsidRDefault="001A42BE" w:rsidP="00060552">
      <w:pPr>
        <w:pStyle w:val="BodyText"/>
        <w:spacing w:before="240" w:after="360"/>
        <w:rPr>
          <w:rFonts w:ascii="Times New Roman" w:hAnsi="Times New Roman"/>
          <w:szCs w:val="20"/>
          <w:lang w:val="en-US"/>
        </w:rPr>
      </w:pPr>
      <w:r w:rsidRPr="001A42BE">
        <w:rPr>
          <w:rFonts w:ascii="Times New Roman" w:hAnsi="Times New Roman"/>
          <w:szCs w:val="20"/>
        </w:rPr>
        <w:lastRenderedPageBreak/>
        <w:t>In this contribution, we present our view on PDSCH and PUSCH enhancements, with primary focus on multi-PUSCH and multi-PDSCH scheduling and HARQ-ACK feedback</w:t>
      </w:r>
      <w:r w:rsidR="00A40D67">
        <w:rPr>
          <w:rFonts w:ascii="Times New Roman" w:hAnsi="Times New Roman"/>
          <w:szCs w:val="20"/>
          <w:lang w:val="en-US"/>
        </w:rPr>
        <w:t xml:space="preserve">. </w:t>
      </w:r>
    </w:p>
    <w:p w14:paraId="15CCFB6F"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bookmarkStart w:id="3" w:name="_Hlk61590282"/>
      <w:r w:rsidRPr="005A07D5">
        <w:rPr>
          <w:rFonts w:ascii="Arial" w:hAnsi="Arial"/>
          <w:sz w:val="36"/>
          <w:lang w:val="en-GB" w:eastAsia="zh-CN"/>
        </w:rPr>
        <w:t xml:space="preserve">Multi-PUSCH scheduling </w:t>
      </w:r>
    </w:p>
    <w:p w14:paraId="73D689AB" w14:textId="77777777" w:rsidR="005A07D5" w:rsidRPr="005A07D5" w:rsidRDefault="005A07D5" w:rsidP="005A07D5">
      <w:pPr>
        <w:spacing w:after="120"/>
        <w:jc w:val="both"/>
        <w:rPr>
          <w:rFonts w:eastAsia="Times New Roman"/>
          <w:lang w:val="en-GB" w:eastAsia="zh-CN"/>
        </w:rPr>
      </w:pPr>
      <w:r w:rsidRPr="005A07D5">
        <w:rPr>
          <w:rFonts w:eastAsia="Times New Roman"/>
          <w:lang w:val="en-GB" w:eastAsia="zh-CN"/>
        </w:rPr>
        <w:t xml:space="preserve">For system operating between 52.6GHz and 71GHz carrier frequency, when a large subcarrier spacing, e.g., 480kHz or 960kHz is used, symbol and slot duration is very short, which may pose certain constraint for scheduler implementation. To alleviate scheduler constraint and relax higher layer processing burden, it is more desirable to consider a prolonged scheduling unit. More specifically, multi-TTI based scheduling can be employed, where one PDCCH can be used to schedule multiple PDSCHs or PUSCH carrying independent </w:t>
      </w:r>
      <w:proofErr w:type="spellStart"/>
      <w:r w:rsidRPr="005A07D5">
        <w:rPr>
          <w:rFonts w:eastAsia="Times New Roman"/>
          <w:lang w:val="en-GB" w:eastAsia="zh-CN"/>
        </w:rPr>
        <w:t>TBs.</w:t>
      </w:r>
      <w:proofErr w:type="spellEnd"/>
      <w:r w:rsidRPr="005A07D5">
        <w:rPr>
          <w:rFonts w:eastAsia="Times New Roman"/>
          <w:lang w:val="en-GB" w:eastAsia="zh-CN"/>
        </w:rPr>
        <w:t xml:space="preserve"> Based on this mechanism, scheduler implementation and higher layer processing burdened can be relaxed, while maintaining same peak data rate.</w:t>
      </w:r>
    </w:p>
    <w:p w14:paraId="086C55BE" w14:textId="77777777" w:rsidR="005A07D5" w:rsidRPr="005A07D5" w:rsidRDefault="005A07D5" w:rsidP="005A07D5">
      <w:pPr>
        <w:spacing w:after="120"/>
        <w:jc w:val="both"/>
        <w:rPr>
          <w:lang w:eastAsia="x-none"/>
        </w:rPr>
      </w:pPr>
      <w:r w:rsidRPr="005A07D5">
        <w:rPr>
          <w:rFonts w:eastAsia="Times New Roman"/>
          <w:lang w:val="en-GB" w:eastAsia="zh-CN"/>
        </w:rPr>
        <w:t xml:space="preserve">At the RAN1#104b-e meeting, it was agreed that non-continuous time domain resource can be allocated for different PUSCHs for multi-PUSCH scheduling </w:t>
      </w:r>
      <w:r w:rsidRPr="005A07D5">
        <w:rPr>
          <w:rFonts w:eastAsia="Times New Roman"/>
          <w:lang w:val="en-GB" w:eastAsia="zh-CN"/>
        </w:rPr>
        <w:fldChar w:fldCharType="begin"/>
      </w:r>
      <w:r w:rsidRPr="005A07D5">
        <w:rPr>
          <w:rFonts w:eastAsia="Times New Roman"/>
          <w:lang w:val="en-GB" w:eastAsia="zh-CN"/>
        </w:rPr>
        <w:instrText xml:space="preserve"> REF _Ref67292164 \r \h </w:instrText>
      </w:r>
      <w:r w:rsidRPr="005A07D5">
        <w:rPr>
          <w:rFonts w:eastAsia="Times New Roman"/>
          <w:lang w:val="en-GB" w:eastAsia="zh-CN"/>
        </w:rPr>
      </w:r>
      <w:r w:rsidRPr="005A07D5">
        <w:rPr>
          <w:rFonts w:eastAsia="Times New Roman"/>
          <w:lang w:val="en-GB" w:eastAsia="zh-CN"/>
        </w:rPr>
        <w:fldChar w:fldCharType="separate"/>
      </w:r>
      <w:r w:rsidRPr="005A07D5">
        <w:rPr>
          <w:rFonts w:eastAsia="Times New Roman"/>
          <w:lang w:val="en-GB" w:eastAsia="zh-CN"/>
        </w:rPr>
        <w:t>[1]</w:t>
      </w:r>
      <w:r w:rsidRPr="005A07D5">
        <w:rPr>
          <w:rFonts w:eastAsia="Times New Roman"/>
          <w:lang w:val="en-GB" w:eastAsia="zh-CN"/>
        </w:rPr>
        <w:fldChar w:fldCharType="end"/>
      </w:r>
      <w:r w:rsidRPr="005A07D5">
        <w:rPr>
          <w:rFonts w:eastAsia="Times New Roman"/>
          <w:lang w:val="en-GB" w:eastAsia="zh-CN"/>
        </w:rPr>
        <w:t xml:space="preserve">. </w:t>
      </w:r>
      <w:r w:rsidRPr="005A07D5">
        <w:rPr>
          <w:lang w:eastAsia="x-none"/>
        </w:rPr>
        <w:t xml:space="preserve">For higher carrier frequency, it is envisioned relatively large transport block size can be supported even in case when more than one PDSCHs or PUSCHs are scheduled, which can help achieve much higher data rate. In this regard, CBG based operation for multi-PUSCH scheduling is beneficial in term of improving overall system level spectrum efficiency, given the fact that unused resources which are released from the correctly received data can be allocated for other DL or UL transmission. Hence, in our view, it is more desirable to support CBG based operation for multi-PUSCH scheduling. Further, </w:t>
      </w:r>
      <w:proofErr w:type="gramStart"/>
      <w:r w:rsidRPr="005A07D5">
        <w:rPr>
          <w:lang w:eastAsia="x-none"/>
        </w:rPr>
        <w:t>in order to</w:t>
      </w:r>
      <w:proofErr w:type="gramEnd"/>
      <w:r w:rsidRPr="005A07D5">
        <w:rPr>
          <w:lang w:eastAsia="x-none"/>
        </w:rPr>
        <w:t xml:space="preserve"> avoid DCI payload size increase, maximum number of PUSCHs can be 2 for CBG based scheduling. In addition, the number of CBGs for a PUSCH can be configured as 4.   </w:t>
      </w:r>
    </w:p>
    <w:p w14:paraId="3F220DCD" w14:textId="77777777" w:rsidR="005A07D5" w:rsidRPr="005A07D5" w:rsidRDefault="005A07D5" w:rsidP="005A07D5">
      <w:pPr>
        <w:spacing w:after="120"/>
        <w:jc w:val="both"/>
        <w:rPr>
          <w:lang w:eastAsia="x-none"/>
        </w:rPr>
      </w:pPr>
      <w:r w:rsidRPr="005A07D5">
        <w:rPr>
          <w:lang w:eastAsia="x-none"/>
        </w:rPr>
        <w:lastRenderedPageBreak/>
        <w:t xml:space="preserve">Further, given the fact that contiguous frequency domain resource allocation for uplink transmission is considered for </w:t>
      </w:r>
      <w:r w:rsidRPr="005A07D5">
        <w:rPr>
          <w:rFonts w:eastAsia="Times New Roman"/>
          <w:lang w:val="en-GB" w:eastAsia="zh-CN"/>
        </w:rPr>
        <w:t xml:space="preserve">system operating between 52.6GHz and 71GHz carrier frequency, intra-slot frequency hopping can be supported </w:t>
      </w:r>
      <w:proofErr w:type="gramStart"/>
      <w:r w:rsidRPr="005A07D5">
        <w:rPr>
          <w:rFonts w:eastAsia="Times New Roman"/>
          <w:lang w:val="en-GB" w:eastAsia="zh-CN"/>
        </w:rPr>
        <w:t>in order to</w:t>
      </w:r>
      <w:proofErr w:type="gramEnd"/>
      <w:r w:rsidRPr="005A07D5">
        <w:rPr>
          <w:rFonts w:eastAsia="Times New Roman"/>
          <w:lang w:val="en-GB" w:eastAsia="zh-CN"/>
        </w:rPr>
        <w:t xml:space="preserve"> exploit the benefit of frequency diversity. In addition, enhancement on FDRA, e.g., </w:t>
      </w:r>
      <w:r w:rsidRPr="005A07D5">
        <w:rPr>
          <w:lang w:eastAsia="x-none"/>
        </w:rPr>
        <w:t xml:space="preserve">by increasing RBG size or changing allocation granularity may not be needed as relatively small number of PRBs for resource allocation can be possible for higher carrier frequency. </w:t>
      </w:r>
    </w:p>
    <w:p w14:paraId="187838A8" w14:textId="77777777" w:rsidR="005A07D5" w:rsidRPr="005A07D5" w:rsidRDefault="005A07D5" w:rsidP="005A07D5">
      <w:pPr>
        <w:spacing w:after="120"/>
        <w:jc w:val="both"/>
        <w:rPr>
          <w:lang w:eastAsia="x-none"/>
        </w:rPr>
      </w:pPr>
      <w:r w:rsidRPr="005A07D5">
        <w:rPr>
          <w:lang w:eastAsia="x-none"/>
        </w:rPr>
        <w:t xml:space="preserve">As defined in Rel-16 multi-PUSCH scheduling, when two PUSCHs are scheduled by a DCI, A-CSI is transmitted on the last PUSCH. Further, when more than two PUSCHs are scheduled by a DCI, A-CSI is transmitted on the penultimate scheduled PUSCH. In our view, given the fact that PUSCH transmission is also subject to LBT operation for </w:t>
      </w:r>
      <w:r w:rsidRPr="005A07D5">
        <w:rPr>
          <w:rFonts w:eastAsia="Times New Roman"/>
          <w:lang w:val="en-GB" w:eastAsia="zh-CN"/>
        </w:rPr>
        <w:t>system operating between 52.6GHz and 71GHz carrier frequency</w:t>
      </w:r>
      <w:r w:rsidRPr="005A07D5">
        <w:rPr>
          <w:lang w:eastAsia="x-none"/>
        </w:rPr>
        <w:t xml:space="preserve">, same mechanism for A-CSI transmission on PUSCH can be reused for Rel-17 multi-PUSCH scheduling. </w:t>
      </w:r>
    </w:p>
    <w:p w14:paraId="57224DEF" w14:textId="77777777" w:rsidR="005A07D5" w:rsidRPr="005A07D5" w:rsidRDefault="005A07D5" w:rsidP="005A07D5">
      <w:pPr>
        <w:spacing w:before="240" w:after="0"/>
        <w:jc w:val="both"/>
        <w:rPr>
          <w:b/>
        </w:rPr>
      </w:pPr>
      <w:r w:rsidRPr="005A07D5">
        <w:rPr>
          <w:b/>
        </w:rPr>
        <w:t>Proposal 1</w:t>
      </w:r>
    </w:p>
    <w:p w14:paraId="5A14BFE9"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bookmarkStart w:id="4" w:name="_Hlk67293649"/>
      <w:r w:rsidRPr="005A07D5">
        <w:rPr>
          <w:iCs/>
        </w:rPr>
        <w:t xml:space="preserve">For multi-PUSCH scheduling, </w:t>
      </w:r>
    </w:p>
    <w:p w14:paraId="691331AC"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Support CBG based scheduling when 2 PUSCHs are scheduled.</w:t>
      </w:r>
    </w:p>
    <w:p w14:paraId="20658022"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Support intra-slot frequency hopping for scheduled PUSCHs.</w:t>
      </w:r>
    </w:p>
    <w:p w14:paraId="70F15A5C"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 xml:space="preserve">Do not support enhancement on CSI request. </w:t>
      </w:r>
    </w:p>
    <w:p w14:paraId="76247C98"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Do not support enhancement on FDRA.</w:t>
      </w:r>
    </w:p>
    <w:bookmarkEnd w:id="4"/>
    <w:p w14:paraId="70CCD91D" w14:textId="77777777" w:rsidR="005A07D5" w:rsidRPr="005A07D5" w:rsidRDefault="005A07D5" w:rsidP="005A07D5">
      <w:pPr>
        <w:overflowPunct/>
        <w:autoSpaceDE/>
        <w:autoSpaceDN/>
        <w:adjustRightInd/>
        <w:spacing w:before="60" w:after="0"/>
        <w:ind w:left="648"/>
        <w:jc w:val="both"/>
        <w:textAlignment w:val="auto"/>
        <w:rPr>
          <w:iCs/>
        </w:rPr>
      </w:pPr>
    </w:p>
    <w:p w14:paraId="7DB21E26"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 xml:space="preserve">Multi-PDSCH scheduling </w:t>
      </w:r>
    </w:p>
    <w:p w14:paraId="353B984F" w14:textId="77777777" w:rsidR="005A07D5" w:rsidRPr="005A07D5" w:rsidRDefault="005A07D5" w:rsidP="005A07D5">
      <w:pPr>
        <w:spacing w:after="240"/>
        <w:jc w:val="both"/>
        <w:rPr>
          <w:lang w:eastAsia="zh-CN"/>
        </w:rPr>
      </w:pPr>
      <w:r w:rsidRPr="005A07D5">
        <w:rPr>
          <w:rFonts w:eastAsia="Times New Roman"/>
          <w:lang w:val="en-GB" w:eastAsia="zh-CN"/>
        </w:rPr>
        <w:t xml:space="preserve">At the RAN1#104b-e meeting, it was agreed that the maximum number of PDSCHs that can be scheduled with a single DCI in Rel-17 is 8 for SCS of 480 and 960 kHz </w:t>
      </w:r>
      <w:r w:rsidRPr="005A07D5">
        <w:rPr>
          <w:rFonts w:eastAsia="Times New Roman"/>
          <w:lang w:val="en-GB" w:eastAsia="zh-CN"/>
        </w:rPr>
        <w:fldChar w:fldCharType="begin"/>
      </w:r>
      <w:r w:rsidRPr="005A07D5">
        <w:rPr>
          <w:rFonts w:eastAsia="Times New Roman"/>
          <w:lang w:val="en-GB" w:eastAsia="zh-CN"/>
        </w:rPr>
        <w:instrText xml:space="preserve"> REF _Ref67292164 \r \h </w:instrText>
      </w:r>
      <w:r w:rsidRPr="005A07D5">
        <w:rPr>
          <w:rFonts w:eastAsia="Times New Roman"/>
          <w:lang w:val="en-GB" w:eastAsia="zh-CN"/>
        </w:rPr>
      </w:r>
      <w:r w:rsidRPr="005A07D5">
        <w:rPr>
          <w:rFonts w:eastAsia="Times New Roman"/>
          <w:lang w:val="en-GB" w:eastAsia="zh-CN"/>
        </w:rPr>
        <w:fldChar w:fldCharType="separate"/>
      </w:r>
      <w:r w:rsidRPr="005A07D5">
        <w:rPr>
          <w:rFonts w:eastAsia="Times New Roman"/>
          <w:lang w:val="en-GB" w:eastAsia="zh-CN"/>
        </w:rPr>
        <w:t>[1]</w:t>
      </w:r>
      <w:r w:rsidRPr="005A07D5">
        <w:rPr>
          <w:rFonts w:eastAsia="Times New Roman"/>
          <w:lang w:val="en-GB" w:eastAsia="zh-CN"/>
        </w:rPr>
        <w:fldChar w:fldCharType="end"/>
      </w:r>
      <w:r w:rsidRPr="005A07D5">
        <w:rPr>
          <w:rFonts w:eastAsia="Times New Roman"/>
          <w:lang w:val="en-GB" w:eastAsia="zh-CN"/>
        </w:rPr>
        <w:t xml:space="preserve">. Note that </w:t>
      </w:r>
      <w:proofErr w:type="gramStart"/>
      <w:r w:rsidRPr="005A07D5">
        <w:rPr>
          <w:rFonts w:eastAsia="Times New Roman"/>
          <w:lang w:val="en-GB" w:eastAsia="zh-CN"/>
        </w:rPr>
        <w:t>similar to</w:t>
      </w:r>
      <w:proofErr w:type="gramEnd"/>
      <w:r w:rsidRPr="005A07D5">
        <w:rPr>
          <w:rFonts w:eastAsia="Times New Roman"/>
          <w:lang w:val="en-GB" w:eastAsia="zh-CN"/>
        </w:rPr>
        <w:t xml:space="preserve"> multi-PUSCH scheduling as mentioned above, it may be desirable to support CBG based transmission for scheduled PDSCHs for multi-PDSCH scheduling. Further, for CBG based scheduling, maximum number of PDSCHs can be 2. For the latter case, the number of CBGs for a PDSCH can be configured as 4. </w:t>
      </w:r>
    </w:p>
    <w:p w14:paraId="4A4ED5F5" w14:textId="77777777" w:rsidR="005A07D5" w:rsidRPr="005A07D5" w:rsidRDefault="005A07D5" w:rsidP="005A07D5">
      <w:pPr>
        <w:spacing w:before="240" w:after="0"/>
        <w:jc w:val="both"/>
        <w:rPr>
          <w:b/>
        </w:rPr>
      </w:pPr>
      <w:r w:rsidRPr="005A07D5">
        <w:rPr>
          <w:b/>
        </w:rPr>
        <w:t>Proposal 2</w:t>
      </w:r>
    </w:p>
    <w:p w14:paraId="4D72E7E1"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For multi-PDSCH scheduling, supported CBG based scheduling.</w:t>
      </w:r>
    </w:p>
    <w:p w14:paraId="4C366E57"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Maximum number of PDSCHs for CBG based scheduling is 2.</w:t>
      </w:r>
    </w:p>
    <w:p w14:paraId="5F33E402" w14:textId="77777777" w:rsidR="005A07D5" w:rsidRPr="005A07D5" w:rsidRDefault="005A07D5" w:rsidP="005A07D5">
      <w:pPr>
        <w:overflowPunct/>
        <w:autoSpaceDE/>
        <w:autoSpaceDN/>
        <w:adjustRightInd/>
        <w:spacing w:before="60" w:after="0"/>
        <w:jc w:val="both"/>
        <w:textAlignment w:val="auto"/>
        <w:rPr>
          <w:iCs/>
        </w:rPr>
      </w:pPr>
    </w:p>
    <w:p w14:paraId="64BF09D9" w14:textId="77777777" w:rsidR="005A07D5" w:rsidRPr="005A07D5" w:rsidRDefault="005A07D5" w:rsidP="005A07D5">
      <w:pPr>
        <w:overflowPunct/>
        <w:autoSpaceDE/>
        <w:autoSpaceDN/>
        <w:adjustRightInd/>
        <w:spacing w:before="60" w:after="120"/>
        <w:jc w:val="both"/>
        <w:textAlignment w:val="auto"/>
        <w:rPr>
          <w:rFonts w:eastAsia="Times New Roman"/>
          <w:lang w:val="en-GB" w:eastAsia="zh-CN"/>
        </w:rPr>
      </w:pPr>
      <w:r w:rsidRPr="005A07D5">
        <w:rPr>
          <w:iCs/>
        </w:rPr>
        <w:t xml:space="preserve">Further, at the RAN1#104b-e meeting, it was agreed that non-consecutive resources in time can be allocated for different PDSCHs for multi-PDSCH scheduling. In addition, </w:t>
      </w:r>
      <w:proofErr w:type="spellStart"/>
      <w:r w:rsidRPr="005A07D5">
        <w:rPr>
          <w:iCs/>
        </w:rPr>
        <w:t>signalling</w:t>
      </w:r>
      <w:proofErr w:type="spellEnd"/>
      <w:r w:rsidRPr="005A07D5">
        <w:rPr>
          <w:iCs/>
        </w:rPr>
        <w:t xml:space="preserve"> of MCS, NDI, RV for the 1</w:t>
      </w:r>
      <w:r w:rsidRPr="005A07D5">
        <w:rPr>
          <w:iCs/>
          <w:vertAlign w:val="superscript"/>
        </w:rPr>
        <w:t>st</w:t>
      </w:r>
      <w:r w:rsidRPr="005A07D5">
        <w:rPr>
          <w:iCs/>
        </w:rPr>
        <w:t xml:space="preserve"> TB and HARQ process number for the scheduled PDSCHs was agreed </w:t>
      </w:r>
      <w:r w:rsidRPr="005A07D5">
        <w:rPr>
          <w:iCs/>
        </w:rPr>
        <w:fldChar w:fldCharType="begin"/>
      </w:r>
      <w:r w:rsidRPr="005A07D5">
        <w:rPr>
          <w:iCs/>
        </w:rPr>
        <w:instrText xml:space="preserve"> REF _Ref67292164 \r \h </w:instrText>
      </w:r>
      <w:r w:rsidRPr="005A07D5">
        <w:rPr>
          <w:iCs/>
        </w:rPr>
      </w:r>
      <w:r w:rsidRPr="005A07D5">
        <w:rPr>
          <w:iCs/>
        </w:rPr>
        <w:fldChar w:fldCharType="separate"/>
      </w:r>
      <w:r w:rsidRPr="005A07D5">
        <w:rPr>
          <w:iCs/>
        </w:rPr>
        <w:t>[1]</w:t>
      </w:r>
      <w:r w:rsidRPr="005A07D5">
        <w:rPr>
          <w:iCs/>
        </w:rPr>
        <w:fldChar w:fldCharType="end"/>
      </w:r>
      <w:r w:rsidRPr="005A07D5">
        <w:rPr>
          <w:iCs/>
        </w:rPr>
        <w:t xml:space="preserve">. Note that for </w:t>
      </w:r>
      <w:r w:rsidRPr="005A07D5">
        <w:rPr>
          <w:rFonts w:eastAsia="Times New Roman"/>
          <w:lang w:val="en-GB" w:eastAsia="zh-CN"/>
        </w:rPr>
        <w:t>system operating between 52.6GHz and 71GHz carrier frequency, it is more desirable to support the scheduling of 2</w:t>
      </w:r>
      <w:r w:rsidRPr="005A07D5">
        <w:rPr>
          <w:rFonts w:eastAsia="Times New Roman"/>
          <w:vertAlign w:val="superscript"/>
          <w:lang w:val="en-GB" w:eastAsia="zh-CN"/>
        </w:rPr>
        <w:t>nd</w:t>
      </w:r>
      <w:r w:rsidRPr="005A07D5">
        <w:rPr>
          <w:rFonts w:eastAsia="Times New Roman"/>
          <w:lang w:val="en-GB" w:eastAsia="zh-CN"/>
        </w:rPr>
        <w:t xml:space="preserve"> TB for scheduled PDSCHs in order to achieve higher data rate, which would be a critical factor to differentiate this band compared to NR operating in FR1 or FR2. </w:t>
      </w:r>
    </w:p>
    <w:p w14:paraId="0FE9C3F8" w14:textId="77777777" w:rsidR="005A07D5" w:rsidRPr="005A07D5" w:rsidRDefault="005A07D5" w:rsidP="005A07D5">
      <w:pPr>
        <w:overflowPunct/>
        <w:autoSpaceDE/>
        <w:autoSpaceDN/>
        <w:adjustRightInd/>
        <w:spacing w:before="60" w:after="120"/>
        <w:jc w:val="both"/>
        <w:textAlignment w:val="auto"/>
        <w:rPr>
          <w:iCs/>
        </w:rPr>
      </w:pPr>
      <w:r w:rsidRPr="005A07D5">
        <w:rPr>
          <w:rFonts w:eastAsia="Times New Roman"/>
          <w:lang w:val="en-GB" w:eastAsia="zh-CN"/>
        </w:rPr>
        <w:t>Hence, in our view, scheduling of 2</w:t>
      </w:r>
      <w:r w:rsidRPr="005A07D5">
        <w:rPr>
          <w:rFonts w:eastAsia="Times New Roman"/>
          <w:vertAlign w:val="superscript"/>
          <w:lang w:val="en-GB" w:eastAsia="zh-CN"/>
        </w:rPr>
        <w:t>nd</w:t>
      </w:r>
      <w:r w:rsidRPr="005A07D5">
        <w:rPr>
          <w:rFonts w:eastAsia="Times New Roman"/>
          <w:lang w:val="en-GB" w:eastAsia="zh-CN"/>
        </w:rPr>
        <w:t xml:space="preserve"> TB for scheduled PDSCHs is supported for multi-PDSCH scheduling. Further, as defined in NR, separate MCS, NDI and RV can be indicated for the 2</w:t>
      </w:r>
      <w:r w:rsidRPr="005A07D5">
        <w:rPr>
          <w:rFonts w:eastAsia="Times New Roman"/>
          <w:vertAlign w:val="superscript"/>
          <w:lang w:val="en-GB" w:eastAsia="zh-CN"/>
        </w:rPr>
        <w:t>nd</w:t>
      </w:r>
      <w:r w:rsidRPr="005A07D5">
        <w:rPr>
          <w:rFonts w:eastAsia="Times New Roman"/>
          <w:lang w:val="en-GB" w:eastAsia="zh-CN"/>
        </w:rPr>
        <w:t xml:space="preserve"> TB for the scheduled PDSCHs. </w:t>
      </w:r>
      <w:proofErr w:type="gramStart"/>
      <w:r w:rsidRPr="005A07D5">
        <w:rPr>
          <w:rFonts w:eastAsia="Times New Roman"/>
          <w:lang w:val="en-GB" w:eastAsia="zh-CN"/>
        </w:rPr>
        <w:t>Similar to</w:t>
      </w:r>
      <w:proofErr w:type="gramEnd"/>
      <w:r w:rsidRPr="005A07D5">
        <w:rPr>
          <w:rFonts w:eastAsia="Times New Roman"/>
          <w:lang w:val="en-GB" w:eastAsia="zh-CN"/>
        </w:rPr>
        <w:t xml:space="preserve"> the indication for 1</w:t>
      </w:r>
      <w:r w:rsidRPr="005A07D5">
        <w:rPr>
          <w:rFonts w:eastAsia="Times New Roman"/>
          <w:vertAlign w:val="superscript"/>
          <w:lang w:val="en-GB" w:eastAsia="zh-CN"/>
        </w:rPr>
        <w:t>st</w:t>
      </w:r>
      <w:r w:rsidRPr="005A07D5">
        <w:rPr>
          <w:rFonts w:eastAsia="Times New Roman"/>
          <w:lang w:val="en-GB" w:eastAsia="zh-CN"/>
        </w:rPr>
        <w:t xml:space="preserve"> TB, when 2</w:t>
      </w:r>
      <w:r w:rsidRPr="005A07D5">
        <w:rPr>
          <w:rFonts w:eastAsia="Times New Roman"/>
          <w:vertAlign w:val="superscript"/>
          <w:lang w:val="en-GB" w:eastAsia="zh-CN"/>
        </w:rPr>
        <w:t>nd</w:t>
      </w:r>
      <w:r w:rsidRPr="005A07D5">
        <w:rPr>
          <w:rFonts w:eastAsia="Times New Roman"/>
          <w:lang w:val="en-GB" w:eastAsia="zh-CN"/>
        </w:rPr>
        <w:t xml:space="preserve"> TB for the PDSCHs is scheduled, MCS for 2</w:t>
      </w:r>
      <w:r w:rsidRPr="005A07D5">
        <w:rPr>
          <w:rFonts w:eastAsia="Times New Roman"/>
          <w:vertAlign w:val="superscript"/>
          <w:lang w:val="en-GB" w:eastAsia="zh-CN"/>
        </w:rPr>
        <w:t>nd</w:t>
      </w:r>
      <w:r w:rsidRPr="005A07D5">
        <w:rPr>
          <w:rFonts w:eastAsia="Times New Roman"/>
          <w:lang w:val="en-GB" w:eastAsia="zh-CN"/>
        </w:rPr>
        <w:t xml:space="preserve"> TB in the DCI is commonly applied for the 2</w:t>
      </w:r>
      <w:r w:rsidRPr="005A07D5">
        <w:rPr>
          <w:rFonts w:eastAsia="Times New Roman"/>
          <w:vertAlign w:val="superscript"/>
          <w:lang w:val="en-GB" w:eastAsia="zh-CN"/>
        </w:rPr>
        <w:t>nd</w:t>
      </w:r>
      <w:r w:rsidRPr="005A07D5">
        <w:rPr>
          <w:rFonts w:eastAsia="Times New Roman"/>
          <w:lang w:val="en-GB" w:eastAsia="zh-CN"/>
        </w:rPr>
        <w:t xml:space="preserve"> TB of each PDSCH. For NDI of the 2</w:t>
      </w:r>
      <w:r w:rsidRPr="005A07D5">
        <w:rPr>
          <w:rFonts w:eastAsia="Times New Roman"/>
          <w:vertAlign w:val="superscript"/>
          <w:lang w:val="en-GB" w:eastAsia="zh-CN"/>
        </w:rPr>
        <w:t>nd</w:t>
      </w:r>
      <w:r w:rsidRPr="005A07D5">
        <w:rPr>
          <w:rFonts w:eastAsia="Times New Roman"/>
          <w:lang w:val="en-GB" w:eastAsia="zh-CN"/>
        </w:rPr>
        <w:t xml:space="preserve"> TB, an NDI bitmap is used, which is signalled for each scheduled PDSCH. In addition, for RV of the 2</w:t>
      </w:r>
      <w:r w:rsidRPr="005A07D5">
        <w:rPr>
          <w:rFonts w:eastAsia="Times New Roman"/>
          <w:vertAlign w:val="superscript"/>
          <w:lang w:val="en-GB" w:eastAsia="zh-CN"/>
        </w:rPr>
        <w:t>nd</w:t>
      </w:r>
      <w:r w:rsidRPr="005A07D5">
        <w:rPr>
          <w:rFonts w:eastAsia="Times New Roman"/>
          <w:lang w:val="en-GB" w:eastAsia="zh-CN"/>
        </w:rPr>
        <w:t xml:space="preserve"> TB, a RV bitmap is used when more than one PDSCHs are scheduled, </w:t>
      </w:r>
      <w:r w:rsidRPr="005A07D5">
        <w:rPr>
          <w:rFonts w:eastAsia="Malgun Gothic"/>
          <w:szCs w:val="24"/>
          <w:lang w:eastAsia="ko-KR"/>
        </w:rPr>
        <w:t xml:space="preserve">i.e., 1 bit for each PDSCH and 2 bits when a single PDSCH is scheduled. </w:t>
      </w:r>
    </w:p>
    <w:p w14:paraId="160FB76B" w14:textId="77777777" w:rsidR="005A07D5" w:rsidRPr="005A07D5" w:rsidRDefault="005A07D5" w:rsidP="005A07D5">
      <w:pPr>
        <w:spacing w:before="120" w:after="0"/>
        <w:jc w:val="both"/>
        <w:rPr>
          <w:iCs/>
        </w:rPr>
      </w:pPr>
      <w:r w:rsidRPr="005A07D5">
        <w:rPr>
          <w:iCs/>
        </w:rPr>
        <w:t xml:space="preserve">To reduce DCI size for multi-PDSCH scheduling, some fields in the DCI can be commonly applied for the transmission of scheduled PDSCHs. For instance, same carrier indicator, BWP indicator, frequency domain resource allocation, including VRB-to-PRB mapping and PRB bundling size indicator, DMRS configuration including antenna port, DMRS sequence initialization, etc., can be applied for all the scheduled PDSCHs. </w:t>
      </w:r>
    </w:p>
    <w:p w14:paraId="73FC51CB" w14:textId="77777777" w:rsidR="005A07D5" w:rsidRPr="005A07D5" w:rsidRDefault="005A07D5" w:rsidP="005A07D5">
      <w:pPr>
        <w:spacing w:before="240" w:after="0"/>
        <w:jc w:val="both"/>
        <w:rPr>
          <w:b/>
        </w:rPr>
      </w:pPr>
      <w:r w:rsidRPr="005A07D5">
        <w:rPr>
          <w:b/>
        </w:rPr>
        <w:t>Proposal 3</w:t>
      </w:r>
    </w:p>
    <w:p w14:paraId="31DAD55A"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 xml:space="preserve">For multi-PDSCH scheduling </w:t>
      </w:r>
    </w:p>
    <w:p w14:paraId="3337BA3C"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Scheduling of 2</w:t>
      </w:r>
      <w:r w:rsidRPr="005A07D5">
        <w:rPr>
          <w:iCs/>
          <w:vertAlign w:val="superscript"/>
        </w:rPr>
        <w:t>nd</w:t>
      </w:r>
      <w:r w:rsidRPr="005A07D5">
        <w:rPr>
          <w:iCs/>
        </w:rPr>
        <w:t xml:space="preserve"> TB is supported.</w:t>
      </w:r>
    </w:p>
    <w:p w14:paraId="7BF04FC8"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For 2</w:t>
      </w:r>
      <w:r w:rsidRPr="005A07D5">
        <w:rPr>
          <w:iCs/>
          <w:vertAlign w:val="superscript"/>
        </w:rPr>
        <w:t>nd</w:t>
      </w:r>
      <w:r w:rsidRPr="005A07D5">
        <w:rPr>
          <w:iCs/>
        </w:rPr>
        <w:t xml:space="preserve"> TB, separate MCS, NDI and RV are signaled from 1</w:t>
      </w:r>
      <w:r w:rsidRPr="005A07D5">
        <w:rPr>
          <w:iCs/>
          <w:vertAlign w:val="superscript"/>
        </w:rPr>
        <w:t>st</w:t>
      </w:r>
      <w:r w:rsidRPr="005A07D5">
        <w:rPr>
          <w:iCs/>
        </w:rPr>
        <w:t xml:space="preserve"> TB.</w:t>
      </w:r>
    </w:p>
    <w:p w14:paraId="4D31B081"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lastRenderedPageBreak/>
        <w:t>For 2</w:t>
      </w:r>
      <w:r w:rsidRPr="005A07D5">
        <w:rPr>
          <w:iCs/>
          <w:vertAlign w:val="superscript"/>
        </w:rPr>
        <w:t>nd</w:t>
      </w:r>
      <w:r w:rsidRPr="005A07D5">
        <w:rPr>
          <w:iCs/>
        </w:rPr>
        <w:t xml:space="preserve"> TB, similar mechanisms for signaling of MCS, NDI and RV for 1</w:t>
      </w:r>
      <w:r w:rsidRPr="005A07D5">
        <w:rPr>
          <w:iCs/>
          <w:vertAlign w:val="superscript"/>
        </w:rPr>
        <w:t>st</w:t>
      </w:r>
      <w:r w:rsidRPr="005A07D5">
        <w:rPr>
          <w:iCs/>
        </w:rPr>
        <w:t xml:space="preserve"> TB are reused. </w:t>
      </w:r>
    </w:p>
    <w:p w14:paraId="064D20A7" w14:textId="77777777" w:rsidR="005A07D5" w:rsidRPr="005A07D5" w:rsidRDefault="005A07D5" w:rsidP="005A07D5">
      <w:pPr>
        <w:numPr>
          <w:ilvl w:val="1"/>
          <w:numId w:val="27"/>
        </w:numPr>
        <w:overflowPunct/>
        <w:autoSpaceDE/>
        <w:autoSpaceDN/>
        <w:adjustRightInd/>
        <w:spacing w:before="60" w:after="0"/>
        <w:ind w:left="648" w:hanging="360"/>
        <w:jc w:val="both"/>
        <w:textAlignment w:val="auto"/>
        <w:rPr>
          <w:iCs/>
        </w:rPr>
      </w:pPr>
      <w:r w:rsidRPr="005A07D5">
        <w:rPr>
          <w:iCs/>
        </w:rPr>
        <w:t>Carrier indicator, BWP indicator, frequency domain resource allocation, DMRS configuration including antenna port, DMRS sequence initialization, etc., can be commonly applied for scheduled PDSCHs.</w:t>
      </w:r>
    </w:p>
    <w:p w14:paraId="57EA6DB3" w14:textId="77777777" w:rsidR="005A07D5" w:rsidRPr="005A07D5" w:rsidRDefault="005A07D5" w:rsidP="005A07D5">
      <w:pPr>
        <w:overflowPunct/>
        <w:autoSpaceDE/>
        <w:autoSpaceDN/>
        <w:adjustRightInd/>
        <w:spacing w:before="60" w:after="0"/>
        <w:jc w:val="both"/>
        <w:textAlignment w:val="auto"/>
        <w:rPr>
          <w:i/>
        </w:rPr>
      </w:pPr>
    </w:p>
    <w:p w14:paraId="577F4D5C"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HARQ-ACK feedback</w:t>
      </w:r>
    </w:p>
    <w:p w14:paraId="49C79A63" w14:textId="77777777" w:rsidR="005A07D5" w:rsidRPr="005A07D5" w:rsidRDefault="005A07D5" w:rsidP="005A07D5">
      <w:pPr>
        <w:keepNext/>
        <w:keepLines/>
        <w:numPr>
          <w:ilvl w:val="1"/>
          <w:numId w:val="3"/>
        </w:numPr>
        <w:tabs>
          <w:tab w:val="num" w:pos="360"/>
        </w:tabs>
        <w:spacing w:before="180"/>
        <w:ind w:left="0" w:firstLine="0"/>
        <w:outlineLvl w:val="1"/>
        <w:rPr>
          <w:rFonts w:ascii="Arial" w:hAnsi="Arial"/>
          <w:sz w:val="32"/>
          <w:lang w:val="en-GB" w:eastAsia="x-none"/>
        </w:rPr>
      </w:pPr>
      <w:r w:rsidRPr="005A07D5">
        <w:rPr>
          <w:rFonts w:ascii="Arial" w:hAnsi="Arial"/>
          <w:sz w:val="32"/>
          <w:lang w:val="en-GB" w:eastAsia="x-none"/>
        </w:rPr>
        <w:t>Type-1 HARQ-ACK codebook</w:t>
      </w:r>
    </w:p>
    <w:p w14:paraId="579B6167" w14:textId="2E0A9D2D" w:rsidR="0055166D" w:rsidRPr="0055166D" w:rsidRDefault="0055166D" w:rsidP="0055166D">
      <w:pPr>
        <w:jc w:val="both"/>
        <w:rPr>
          <w:lang w:val="en-GB" w:eastAsia="x-none"/>
        </w:rPr>
      </w:pPr>
      <w:r w:rsidRPr="0055166D">
        <w:rPr>
          <w:lang w:val="en-GB" w:eastAsia="x-none"/>
        </w:rPr>
        <w:t xml:space="preserve">In Rel-15, Type1 HARQ-ACK codebook is generated based on the configured set of K1 values, the configured TDD UL-DL configurations (i.e. </w:t>
      </w:r>
      <w:proofErr w:type="spellStart"/>
      <w:r w:rsidRPr="00377DC7">
        <w:rPr>
          <w:i/>
          <w:iCs/>
          <w:lang w:val="en-GB" w:eastAsia="x-none"/>
        </w:rPr>
        <w:t>tdd</w:t>
      </w:r>
      <w:proofErr w:type="spellEnd"/>
      <w:r w:rsidRPr="00377DC7">
        <w:rPr>
          <w:i/>
          <w:iCs/>
          <w:lang w:val="en-GB" w:eastAsia="x-none"/>
        </w:rPr>
        <w:t>-UL-DL-</w:t>
      </w:r>
      <w:proofErr w:type="spellStart"/>
      <w:r w:rsidRPr="00377DC7">
        <w:rPr>
          <w:i/>
          <w:iCs/>
          <w:lang w:val="en-GB" w:eastAsia="x-none"/>
        </w:rPr>
        <w:t>ConfigurationCommon</w:t>
      </w:r>
      <w:proofErr w:type="spellEnd"/>
      <w:r w:rsidRPr="0055166D">
        <w:rPr>
          <w:lang w:val="en-GB" w:eastAsia="x-none"/>
        </w:rPr>
        <w:t xml:space="preserve"> and </w:t>
      </w:r>
      <w:proofErr w:type="spellStart"/>
      <w:r w:rsidRPr="00377DC7">
        <w:rPr>
          <w:i/>
          <w:iCs/>
          <w:lang w:val="en-GB" w:eastAsia="x-none"/>
        </w:rPr>
        <w:t>tdd</w:t>
      </w:r>
      <w:proofErr w:type="spellEnd"/>
      <w:r w:rsidRPr="00377DC7">
        <w:rPr>
          <w:i/>
          <w:iCs/>
          <w:lang w:val="en-GB" w:eastAsia="x-none"/>
        </w:rPr>
        <w:t>-UL-DL-</w:t>
      </w:r>
      <w:proofErr w:type="spellStart"/>
      <w:r w:rsidRPr="00377DC7">
        <w:rPr>
          <w:i/>
          <w:iCs/>
          <w:lang w:val="en-GB" w:eastAsia="x-none"/>
        </w:rPr>
        <w:t>ConfigurationDedicated</w:t>
      </w:r>
      <w:proofErr w:type="spellEnd"/>
      <w:r w:rsidRPr="0055166D">
        <w:rPr>
          <w:lang w:val="en-GB" w:eastAsia="x-none"/>
        </w:rPr>
        <w:t xml:space="preserve">) and the time domain resource allocation (i.e. SLIV) table(s). </w:t>
      </w:r>
      <w:r w:rsidR="006C2D6C">
        <w:rPr>
          <w:lang w:val="en-GB" w:eastAsia="x-none"/>
        </w:rPr>
        <w:t xml:space="preserve">For each DL slot </w:t>
      </w:r>
      <w:r w:rsidR="00A9450D">
        <w:rPr>
          <w:lang w:val="en-GB" w:eastAsia="x-none"/>
        </w:rPr>
        <w:t xml:space="preserve">corresponding to a value K1, </w:t>
      </w:r>
      <w:r w:rsidRPr="0055166D">
        <w:rPr>
          <w:lang w:val="en-GB" w:eastAsia="x-none"/>
        </w:rPr>
        <w:t>a set of occasions for candidate PDSCH reception are determined</w:t>
      </w:r>
      <w:r w:rsidR="00A9450D">
        <w:rPr>
          <w:lang w:val="en-GB" w:eastAsia="x-none"/>
        </w:rPr>
        <w:t xml:space="preserve"> based on the maximum number of non-overlapped SLIVs</w:t>
      </w:r>
      <w:r w:rsidR="002F6CBD">
        <w:rPr>
          <w:lang w:val="en-GB" w:eastAsia="x-none"/>
        </w:rPr>
        <w:t xml:space="preserve"> in the TDRA table</w:t>
      </w:r>
      <w:r w:rsidRPr="0055166D">
        <w:rPr>
          <w:lang w:val="en-GB" w:eastAsia="x-none"/>
        </w:rPr>
        <w:t xml:space="preserve">. </w:t>
      </w:r>
    </w:p>
    <w:p w14:paraId="543820A3" w14:textId="4B4D9CCB" w:rsidR="00084C7E" w:rsidRPr="0055166D" w:rsidRDefault="00AD00C7" w:rsidP="005A07D5">
      <w:pPr>
        <w:jc w:val="both"/>
        <w:rPr>
          <w:lang w:eastAsia="x-none"/>
        </w:rPr>
      </w:pPr>
      <w:r>
        <w:rPr>
          <w:lang w:eastAsia="x-none"/>
        </w:rPr>
        <w:t>The same</w:t>
      </w:r>
      <w:r w:rsidR="00677DF9">
        <w:rPr>
          <w:lang w:eastAsia="x-none"/>
        </w:rPr>
        <w:t xml:space="preserve"> rule may be used when multi-PDSCH scheduling is introduced. </w:t>
      </w:r>
      <w:r w:rsidR="008B78BC">
        <w:rPr>
          <w:lang w:eastAsia="x-none"/>
        </w:rPr>
        <w:t>In particular</w:t>
      </w:r>
      <w:r w:rsidR="00677DF9">
        <w:rPr>
          <w:lang w:eastAsia="x-none"/>
        </w:rPr>
        <w:t xml:space="preserve">, </w:t>
      </w:r>
      <w:r w:rsidR="00F729F8">
        <w:rPr>
          <w:lang w:eastAsia="x-none"/>
        </w:rPr>
        <w:t xml:space="preserve">the SLIVs </w:t>
      </w:r>
      <w:r w:rsidR="00D26B10">
        <w:rPr>
          <w:lang w:eastAsia="x-none"/>
        </w:rPr>
        <w:t>can be</w:t>
      </w:r>
      <w:r w:rsidR="00E04C20">
        <w:rPr>
          <w:lang w:eastAsia="x-none"/>
        </w:rPr>
        <w:t xml:space="preserve"> processed per slot by reusing the existing </w:t>
      </w:r>
      <w:r w:rsidR="00941A91">
        <w:rPr>
          <w:lang w:eastAsia="x-none"/>
        </w:rPr>
        <w:t xml:space="preserve">procedure of Type1 HARQ-ACK codebook. </w:t>
      </w:r>
      <w:r w:rsidR="00EF6015">
        <w:rPr>
          <w:lang w:eastAsia="x-none"/>
        </w:rPr>
        <w:t xml:space="preserve">For example, </w:t>
      </w:r>
      <w:r w:rsidR="000130D8">
        <w:rPr>
          <w:lang w:eastAsia="x-none"/>
        </w:rPr>
        <w:t xml:space="preserve">in Figure 1, </w:t>
      </w:r>
      <w:r w:rsidR="00EF6015">
        <w:rPr>
          <w:lang w:eastAsia="x-none"/>
        </w:rPr>
        <w:t xml:space="preserve">if </w:t>
      </w:r>
      <w:r w:rsidR="00397E58">
        <w:rPr>
          <w:lang w:eastAsia="x-none"/>
        </w:rPr>
        <w:t xml:space="preserve">the SLIVs that are mapped to slot n-2 </w:t>
      </w:r>
      <w:r w:rsidR="00A55DE9">
        <w:rPr>
          <w:lang w:eastAsia="x-none"/>
        </w:rPr>
        <w:t xml:space="preserve">are </w:t>
      </w:r>
      <w:r w:rsidR="00397E58">
        <w:rPr>
          <w:lang w:eastAsia="x-none"/>
        </w:rPr>
        <w:t xml:space="preserve">processed, </w:t>
      </w:r>
      <w:r w:rsidR="00B822FE">
        <w:rPr>
          <w:lang w:eastAsia="x-none"/>
        </w:rPr>
        <w:t>2 occasion</w:t>
      </w:r>
      <w:r w:rsidR="004D178B">
        <w:rPr>
          <w:lang w:eastAsia="x-none"/>
        </w:rPr>
        <w:t>s</w:t>
      </w:r>
      <w:r w:rsidR="00B822FE">
        <w:rPr>
          <w:lang w:eastAsia="x-none"/>
        </w:rPr>
        <w:t xml:space="preserve"> </w:t>
      </w:r>
      <w:r w:rsidR="004D178B">
        <w:rPr>
          <w:lang w:eastAsia="x-none"/>
        </w:rPr>
        <w:t xml:space="preserve">can be determined since SLIV 1-4 and SLIV 2-2 are not overlapped. </w:t>
      </w:r>
      <w:r w:rsidR="00A33A50">
        <w:rPr>
          <w:lang w:eastAsia="x-none"/>
        </w:rPr>
        <w:t xml:space="preserve">By this way, it is up to </w:t>
      </w:r>
      <w:proofErr w:type="spellStart"/>
      <w:r w:rsidR="00A33A50">
        <w:rPr>
          <w:lang w:eastAsia="x-none"/>
        </w:rPr>
        <w:t>gNB</w:t>
      </w:r>
      <w:proofErr w:type="spellEnd"/>
      <w:r w:rsidR="00A33A50">
        <w:rPr>
          <w:lang w:eastAsia="x-none"/>
        </w:rPr>
        <w:t xml:space="preserve"> to schedule SLIV 1-4 </w:t>
      </w:r>
      <w:r w:rsidR="00E47816">
        <w:rPr>
          <w:lang w:eastAsia="x-none"/>
        </w:rPr>
        <w:t xml:space="preserve">only, SLIV 2-2 only, or both </w:t>
      </w:r>
      <w:r w:rsidR="007F1B7F">
        <w:rPr>
          <w:lang w:eastAsia="x-none"/>
        </w:rPr>
        <w:t>SLIVs</w:t>
      </w:r>
      <w:r w:rsidR="003A0564">
        <w:rPr>
          <w:lang w:eastAsia="x-none"/>
        </w:rPr>
        <w:t>, which is the design principle in NR</w:t>
      </w:r>
      <w:r w:rsidR="007F1B7F">
        <w:rPr>
          <w:lang w:eastAsia="x-none"/>
        </w:rPr>
        <w:t xml:space="preserve">. </w:t>
      </w:r>
      <w:r w:rsidR="00D5406A">
        <w:rPr>
          <w:lang w:eastAsia="x-none"/>
        </w:rPr>
        <w:t xml:space="preserve">However, such a principle </w:t>
      </w:r>
      <w:r w:rsidR="0074570C">
        <w:rPr>
          <w:lang w:eastAsia="x-none"/>
        </w:rPr>
        <w:t>doesn’t consider all limit</w:t>
      </w:r>
      <w:r w:rsidR="00A55DE9">
        <w:rPr>
          <w:lang w:eastAsia="x-none"/>
        </w:rPr>
        <w:t>ing</w:t>
      </w:r>
      <w:r w:rsidR="0074570C">
        <w:rPr>
          <w:lang w:eastAsia="x-none"/>
        </w:rPr>
        <w:t xml:space="preserve"> factors for mult</w:t>
      </w:r>
      <w:r w:rsidR="004F546D">
        <w:rPr>
          <w:lang w:eastAsia="x-none"/>
        </w:rPr>
        <w:t>i</w:t>
      </w:r>
      <w:r w:rsidR="0074570C">
        <w:rPr>
          <w:lang w:eastAsia="x-none"/>
        </w:rPr>
        <w:t xml:space="preserve">-PDSCH scheduling. </w:t>
      </w:r>
      <w:r w:rsidR="0032600D">
        <w:rPr>
          <w:lang w:eastAsia="x-none"/>
        </w:rPr>
        <w:t xml:space="preserve">As shown in Figure </w:t>
      </w:r>
      <w:r w:rsidR="00AF7155">
        <w:rPr>
          <w:lang w:eastAsia="x-none"/>
        </w:rPr>
        <w:t xml:space="preserve">1, </w:t>
      </w:r>
      <w:r w:rsidR="00A22A25">
        <w:rPr>
          <w:lang w:eastAsia="x-none"/>
        </w:rPr>
        <w:t>al</w:t>
      </w:r>
      <w:r w:rsidR="00AF7155">
        <w:rPr>
          <w:lang w:eastAsia="x-none"/>
        </w:rPr>
        <w:t>though SLIV 1-4 and SLIV 2-2 are not overlapped</w:t>
      </w:r>
      <w:r w:rsidR="001818F6">
        <w:rPr>
          <w:lang w:eastAsia="x-none"/>
        </w:rPr>
        <w:t xml:space="preserve">, the </w:t>
      </w:r>
      <w:r w:rsidR="0077770C">
        <w:rPr>
          <w:lang w:eastAsia="x-none"/>
        </w:rPr>
        <w:t>first row</w:t>
      </w:r>
      <w:r w:rsidR="00456DE0">
        <w:rPr>
          <w:lang w:eastAsia="x-none"/>
        </w:rPr>
        <w:t xml:space="preserve"> and the second row are overlapped in slot n-3. Consequently, </w:t>
      </w:r>
      <w:proofErr w:type="spellStart"/>
      <w:r w:rsidR="00456DE0">
        <w:rPr>
          <w:lang w:eastAsia="x-none"/>
        </w:rPr>
        <w:t>gNB</w:t>
      </w:r>
      <w:proofErr w:type="spellEnd"/>
      <w:r w:rsidR="00456DE0">
        <w:rPr>
          <w:lang w:eastAsia="x-none"/>
        </w:rPr>
        <w:t xml:space="preserve"> cannot simultaneously schedule the two rows</w:t>
      </w:r>
      <w:r w:rsidR="0096566F">
        <w:rPr>
          <w:lang w:eastAsia="x-none"/>
        </w:rPr>
        <w:t xml:space="preserve"> for PDSCH transmissions</w:t>
      </w:r>
      <w:r w:rsidR="00456DE0">
        <w:rPr>
          <w:lang w:eastAsia="x-none"/>
        </w:rPr>
        <w:t>.</w:t>
      </w:r>
      <w:r w:rsidR="00830470">
        <w:rPr>
          <w:lang w:eastAsia="x-none"/>
        </w:rPr>
        <w:t xml:space="preserve"> Therefore, it is sufficient to allocate a single occasion for SLIV 1-4 and SLIV 2-2. </w:t>
      </w:r>
    </w:p>
    <w:p w14:paraId="73167040" w14:textId="13A5F62D" w:rsidR="00084C7E" w:rsidRDefault="00210380" w:rsidP="003767A6">
      <w:pPr>
        <w:jc w:val="center"/>
        <w:rPr>
          <w:lang w:val="en-GB" w:eastAsia="x-none"/>
        </w:rPr>
      </w:pPr>
      <w:r>
        <w:object w:dxaOrig="6097" w:dyaOrig="2521" w14:anchorId="6A13C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126.35pt" o:ole="">
            <v:imagedata r:id="rId12" o:title=""/>
          </v:shape>
          <o:OLEObject Type="Embed" ProgID="Visio.Drawing.15" ShapeID="_x0000_i1025" DrawAspect="Content" ObjectID="_1682278798" r:id="rId13"/>
        </w:object>
      </w:r>
    </w:p>
    <w:p w14:paraId="491989C0" w14:textId="37852A09" w:rsidR="00084C7E" w:rsidRPr="003767A6" w:rsidRDefault="003767A6" w:rsidP="003767A6">
      <w:pPr>
        <w:jc w:val="center"/>
        <w:rPr>
          <w:b/>
          <w:bCs/>
          <w:lang w:val="en-GB" w:eastAsia="x-none"/>
        </w:rPr>
      </w:pPr>
      <w:r w:rsidRPr="003767A6">
        <w:rPr>
          <w:b/>
          <w:bCs/>
          <w:lang w:val="en-GB" w:eastAsia="x-none"/>
        </w:rPr>
        <w:t xml:space="preserve">Figure 1: </w:t>
      </w:r>
      <w:r w:rsidR="00AE30B8">
        <w:rPr>
          <w:b/>
          <w:bCs/>
          <w:lang w:val="en-GB" w:eastAsia="x-none"/>
        </w:rPr>
        <w:t>C</w:t>
      </w:r>
      <w:r w:rsidRPr="003767A6">
        <w:rPr>
          <w:b/>
          <w:bCs/>
          <w:lang w:val="en-GB" w:eastAsia="x-none"/>
        </w:rPr>
        <w:t>onfigured SLIVs of multiple rows in TDRA table</w:t>
      </w:r>
    </w:p>
    <w:p w14:paraId="2F1F7ABC" w14:textId="77777777" w:rsidR="00830470" w:rsidRPr="005A07D5" w:rsidRDefault="00830470" w:rsidP="00830470">
      <w:pPr>
        <w:spacing w:before="240" w:after="0"/>
        <w:jc w:val="both"/>
        <w:rPr>
          <w:b/>
        </w:rPr>
      </w:pPr>
      <w:r w:rsidRPr="009D35AF">
        <w:rPr>
          <w:b/>
        </w:rPr>
        <w:t>Proposal 4</w:t>
      </w:r>
    </w:p>
    <w:p w14:paraId="65B4391D" w14:textId="77777777" w:rsidR="00830470" w:rsidRPr="008D6D9F" w:rsidRDefault="00830470" w:rsidP="00830470">
      <w:pPr>
        <w:numPr>
          <w:ilvl w:val="0"/>
          <w:numId w:val="27"/>
        </w:numPr>
        <w:overflowPunct/>
        <w:autoSpaceDE/>
        <w:autoSpaceDN/>
        <w:adjustRightInd/>
        <w:spacing w:before="60" w:after="0"/>
        <w:ind w:left="288" w:hanging="288"/>
        <w:jc w:val="both"/>
        <w:textAlignment w:val="auto"/>
        <w:rPr>
          <w:iCs/>
        </w:rPr>
      </w:pPr>
      <w:r w:rsidRPr="008D6D9F">
        <w:rPr>
          <w:iCs/>
        </w:rPr>
        <w:t xml:space="preserve">For Type-1 HARQ-ACK codebook generation, to allocate the occasion(s) for the candidate PDSCH transmissions corresponding to the multiple rows in TDRA table, the overlap of any SLIV of a row should be considered. </w:t>
      </w:r>
    </w:p>
    <w:p w14:paraId="579723D9" w14:textId="77777777" w:rsidR="00830470" w:rsidRDefault="00830470" w:rsidP="005A07D5">
      <w:pPr>
        <w:jc w:val="both"/>
        <w:rPr>
          <w:lang w:val="en-GB" w:eastAsia="x-none"/>
        </w:rPr>
      </w:pPr>
    </w:p>
    <w:p w14:paraId="097AAB40" w14:textId="6200E67D" w:rsidR="005A07D5" w:rsidRPr="005A07D5" w:rsidRDefault="005A07D5" w:rsidP="005A07D5">
      <w:pPr>
        <w:jc w:val="both"/>
        <w:rPr>
          <w:lang w:val="en-GB" w:eastAsia="x-none"/>
        </w:rPr>
      </w:pPr>
      <w:r w:rsidRPr="005A07D5">
        <w:rPr>
          <w:lang w:val="en-GB" w:eastAsia="x-none"/>
        </w:rPr>
        <w:t xml:space="preserve">At the RAN1#104b-e meeting, the following three options were agreed for the enhancement of Type-1 HARQ-ACK codebook construction in case of multi-PDSCH scheduling </w:t>
      </w:r>
      <w:r w:rsidRPr="005A07D5">
        <w:rPr>
          <w:lang w:val="en-GB" w:eastAsia="x-none"/>
        </w:rPr>
        <w:fldChar w:fldCharType="begin"/>
      </w:r>
      <w:r w:rsidRPr="005A07D5">
        <w:rPr>
          <w:lang w:val="en-GB" w:eastAsia="x-none"/>
        </w:rPr>
        <w:instrText xml:space="preserve"> REF _Ref67292164 \r \h </w:instrText>
      </w:r>
      <w:r w:rsidRPr="005A07D5">
        <w:rPr>
          <w:lang w:val="en-GB" w:eastAsia="x-none"/>
        </w:rPr>
      </w:r>
      <w:r w:rsidRPr="005A07D5">
        <w:rPr>
          <w:lang w:val="en-GB" w:eastAsia="x-none"/>
        </w:rPr>
        <w:fldChar w:fldCharType="separate"/>
      </w:r>
      <w:r w:rsidRPr="005A07D5">
        <w:rPr>
          <w:lang w:val="en-GB" w:eastAsia="x-none"/>
        </w:rPr>
        <w:t>[1]</w:t>
      </w:r>
      <w:r w:rsidRPr="005A07D5">
        <w:rPr>
          <w:lang w:val="en-GB" w:eastAsia="x-none"/>
        </w:rPr>
        <w:fldChar w:fldCharType="end"/>
      </w:r>
      <w:r w:rsidRPr="005A07D5">
        <w:rPr>
          <w:lang w:val="en-GB" w:eastAsia="x-none"/>
        </w:rPr>
        <w:t xml:space="preserve">. </w:t>
      </w:r>
    </w:p>
    <w:p w14:paraId="42085D37"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 xml:space="preserve">Option 1: The set of </w:t>
      </w:r>
      <w:proofErr w:type="gramStart"/>
      <w:r w:rsidRPr="005A07D5">
        <w:rPr>
          <w:iCs/>
        </w:rPr>
        <w:t>candidate</w:t>
      </w:r>
      <w:proofErr w:type="gramEnd"/>
      <w:r w:rsidRPr="005A07D5">
        <w:rPr>
          <w:iCs/>
        </w:rPr>
        <w:t xml:space="preserve"> PDSCH reception occasions is determined according to each SLIV of each row in the TDRA table and based on extension of K1 set</w:t>
      </w:r>
    </w:p>
    <w:p w14:paraId="55ECCBD7"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 xml:space="preserve">Option 1a: The set of </w:t>
      </w:r>
      <w:proofErr w:type="gramStart"/>
      <w:r w:rsidRPr="005A07D5">
        <w:rPr>
          <w:iCs/>
        </w:rPr>
        <w:t>candidate</w:t>
      </w:r>
      <w:proofErr w:type="gramEnd"/>
      <w:r w:rsidRPr="005A07D5">
        <w:rPr>
          <w:iCs/>
        </w:rPr>
        <w:t xml:space="preserve"> PDSCH reception occasions is determined according to each SLIV of each row in the TDRA table</w:t>
      </w:r>
    </w:p>
    <w:p w14:paraId="7854CE2B" w14:textId="77777777"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 xml:space="preserve">Option 2: The set of </w:t>
      </w:r>
      <w:proofErr w:type="gramStart"/>
      <w:r w:rsidRPr="005A07D5">
        <w:rPr>
          <w:iCs/>
        </w:rPr>
        <w:t>candidate</w:t>
      </w:r>
      <w:proofErr w:type="gramEnd"/>
      <w:r w:rsidRPr="005A07D5">
        <w:rPr>
          <w:iCs/>
        </w:rPr>
        <w:t xml:space="preserve"> PDSCH reception occasions is determined according to the last SLIV of each row in the TDRA table</w:t>
      </w:r>
    </w:p>
    <w:p w14:paraId="68764A5E" w14:textId="0C31EDA0" w:rsidR="005A07D5" w:rsidRDefault="005A07D5" w:rsidP="005A07D5">
      <w:pPr>
        <w:overflowPunct/>
        <w:autoSpaceDE/>
        <w:autoSpaceDN/>
        <w:adjustRightInd/>
        <w:spacing w:before="60" w:after="0"/>
        <w:jc w:val="both"/>
        <w:textAlignment w:val="auto"/>
        <w:rPr>
          <w:iCs/>
        </w:rPr>
      </w:pPr>
    </w:p>
    <w:p w14:paraId="54864598" w14:textId="3CD6A921" w:rsidR="0045563C" w:rsidRDefault="0045563C" w:rsidP="0045563C">
      <w:pPr>
        <w:overflowPunct/>
        <w:autoSpaceDE/>
        <w:autoSpaceDN/>
        <w:adjustRightInd/>
        <w:spacing w:before="60" w:after="0"/>
        <w:jc w:val="both"/>
        <w:textAlignment w:val="auto"/>
        <w:rPr>
          <w:iCs/>
          <w:lang w:eastAsia="zh-CN"/>
        </w:rPr>
      </w:pPr>
      <w:r>
        <w:rPr>
          <w:iCs/>
          <w:lang w:eastAsia="zh-CN"/>
        </w:rPr>
        <w:t>In Option 2, the occasions are independently allocated for each DL slot corresponding to a K1 value</w:t>
      </w:r>
      <w:r w:rsidRPr="008E04D3">
        <w:rPr>
          <w:iCs/>
          <w:lang w:eastAsia="zh-CN"/>
        </w:rPr>
        <w:t xml:space="preserve"> </w:t>
      </w:r>
      <w:r>
        <w:rPr>
          <w:iCs/>
          <w:lang w:eastAsia="zh-CN"/>
        </w:rPr>
        <w:t>with the configured rows in TDRA table. One example is provided in Figure 2</w:t>
      </w:r>
      <w:r w:rsidR="00525D9F">
        <w:rPr>
          <w:iCs/>
          <w:lang w:eastAsia="zh-CN"/>
        </w:rPr>
        <w:t xml:space="preserve">, where it is </w:t>
      </w:r>
      <w:r>
        <w:rPr>
          <w:iCs/>
          <w:lang w:eastAsia="zh-CN"/>
        </w:rPr>
        <w:t>assume</w:t>
      </w:r>
      <w:r w:rsidR="00525D9F">
        <w:rPr>
          <w:iCs/>
          <w:lang w:eastAsia="zh-CN"/>
        </w:rPr>
        <w:t>d</w:t>
      </w:r>
      <w:r>
        <w:rPr>
          <w:iCs/>
          <w:lang w:eastAsia="zh-CN"/>
        </w:rPr>
        <w:t xml:space="preserve"> that 2 K1 values, i.e. 2 and 4 are configured </w:t>
      </w:r>
      <w:r w:rsidR="00CB759D">
        <w:rPr>
          <w:iCs/>
          <w:lang w:eastAsia="zh-CN"/>
        </w:rPr>
        <w:t>and</w:t>
      </w:r>
      <w:r>
        <w:rPr>
          <w:iCs/>
          <w:lang w:eastAsia="zh-CN"/>
        </w:rPr>
        <w:t xml:space="preserve"> </w:t>
      </w:r>
      <w:r w:rsidR="00CB759D">
        <w:rPr>
          <w:iCs/>
          <w:lang w:eastAsia="zh-CN"/>
        </w:rPr>
        <w:t>t</w:t>
      </w:r>
      <w:r>
        <w:rPr>
          <w:iCs/>
          <w:lang w:eastAsia="zh-CN"/>
        </w:rPr>
        <w:t xml:space="preserve">he TDRA table contains two rows. Since SLIV 1-1 and 2-0 of the two rows are overlapped, the same occasion can be shared </w:t>
      </w:r>
      <w:r>
        <w:rPr>
          <w:iCs/>
          <w:lang w:eastAsia="zh-CN"/>
        </w:rPr>
        <w:lastRenderedPageBreak/>
        <w:t xml:space="preserve">for the two rows. 4 occasions can be allocated corresponding to each </w:t>
      </w:r>
      <w:r w:rsidR="00A2657A">
        <w:rPr>
          <w:iCs/>
          <w:lang w:eastAsia="zh-CN"/>
        </w:rPr>
        <w:t xml:space="preserve">of the two </w:t>
      </w:r>
      <w:r>
        <w:rPr>
          <w:iCs/>
          <w:lang w:eastAsia="zh-CN"/>
        </w:rPr>
        <w:t>K1 value</w:t>
      </w:r>
      <w:r w:rsidR="00A2657A">
        <w:rPr>
          <w:iCs/>
          <w:lang w:eastAsia="zh-CN"/>
        </w:rPr>
        <w:t>s</w:t>
      </w:r>
      <w:r>
        <w:rPr>
          <w:iCs/>
          <w:lang w:eastAsia="zh-CN"/>
        </w:rPr>
        <w:t xml:space="preserve">. Therefore, the total number of occasions is 8. </w:t>
      </w:r>
    </w:p>
    <w:p w14:paraId="2B26798D" w14:textId="77777777" w:rsidR="000B03ED" w:rsidRDefault="000B03ED" w:rsidP="000B03ED">
      <w:pPr>
        <w:overflowPunct/>
        <w:autoSpaceDE/>
        <w:autoSpaceDN/>
        <w:adjustRightInd/>
        <w:spacing w:before="60" w:after="0"/>
        <w:jc w:val="both"/>
        <w:textAlignment w:val="auto"/>
        <w:rPr>
          <w:iCs/>
          <w:lang w:eastAsia="zh-CN"/>
        </w:rPr>
      </w:pPr>
    </w:p>
    <w:p w14:paraId="7E11E0FF" w14:textId="6F78762F" w:rsidR="000B03ED" w:rsidRDefault="00716967" w:rsidP="000B03ED">
      <w:pPr>
        <w:jc w:val="center"/>
        <w:rPr>
          <w:lang w:eastAsia="x-none"/>
        </w:rPr>
      </w:pPr>
      <w:r>
        <w:object w:dxaOrig="8833" w:dyaOrig="3936" w14:anchorId="4549614C">
          <v:shape id="_x0000_i1026" type="#_x0000_t75" style="width:398.05pt;height:177.3pt" o:ole="">
            <v:imagedata r:id="rId14" o:title=""/>
          </v:shape>
          <o:OLEObject Type="Embed" ProgID="Visio.Drawing.15" ShapeID="_x0000_i1026" DrawAspect="Content" ObjectID="_1682278799" r:id="rId15"/>
        </w:object>
      </w:r>
    </w:p>
    <w:p w14:paraId="0EF1A17B" w14:textId="12232956" w:rsidR="000B03ED" w:rsidRPr="003767A6" w:rsidRDefault="000B03ED" w:rsidP="000B03ED">
      <w:pPr>
        <w:jc w:val="center"/>
        <w:rPr>
          <w:b/>
          <w:bCs/>
          <w:lang w:val="en-GB" w:eastAsia="zh-CN"/>
        </w:rPr>
      </w:pPr>
      <w:r w:rsidRPr="003767A6">
        <w:rPr>
          <w:b/>
          <w:bCs/>
          <w:lang w:val="en-GB" w:eastAsia="x-none"/>
        </w:rPr>
        <w:t xml:space="preserve">Figure </w:t>
      </w:r>
      <w:r>
        <w:rPr>
          <w:b/>
          <w:bCs/>
          <w:lang w:val="en-GB" w:eastAsia="x-none"/>
        </w:rPr>
        <w:t>2</w:t>
      </w:r>
      <w:r w:rsidRPr="003767A6">
        <w:rPr>
          <w:b/>
          <w:bCs/>
          <w:lang w:val="en-GB" w:eastAsia="x-none"/>
        </w:rPr>
        <w:t xml:space="preserve">: </w:t>
      </w:r>
      <w:r w:rsidR="00AE30B8">
        <w:rPr>
          <w:b/>
          <w:bCs/>
          <w:lang w:val="en-GB" w:eastAsia="x-none"/>
        </w:rPr>
        <w:t>H</w:t>
      </w:r>
      <w:r>
        <w:rPr>
          <w:b/>
          <w:bCs/>
          <w:lang w:val="en-GB" w:eastAsia="x-none"/>
        </w:rPr>
        <w:t xml:space="preserve">andling different rows associated with different </w:t>
      </w:r>
      <w:r>
        <w:rPr>
          <w:rFonts w:hint="eastAsia"/>
          <w:b/>
          <w:bCs/>
          <w:lang w:val="en-GB" w:eastAsia="zh-CN"/>
        </w:rPr>
        <w:t>K</w:t>
      </w:r>
      <w:r>
        <w:rPr>
          <w:b/>
          <w:bCs/>
          <w:lang w:val="en-GB" w:eastAsia="zh-CN"/>
        </w:rPr>
        <w:t>1 values</w:t>
      </w:r>
    </w:p>
    <w:p w14:paraId="3E28B222" w14:textId="77777777" w:rsidR="0045563C" w:rsidRDefault="0045563C" w:rsidP="0045563C">
      <w:pPr>
        <w:overflowPunct/>
        <w:autoSpaceDE/>
        <w:autoSpaceDN/>
        <w:adjustRightInd/>
        <w:spacing w:before="60" w:after="0"/>
        <w:jc w:val="both"/>
        <w:textAlignment w:val="auto"/>
        <w:rPr>
          <w:iCs/>
          <w:lang w:eastAsia="zh-CN"/>
        </w:rPr>
      </w:pPr>
    </w:p>
    <w:p w14:paraId="3A469AFE" w14:textId="11007D99" w:rsidR="0045563C" w:rsidRDefault="0045563C" w:rsidP="0045563C">
      <w:pPr>
        <w:overflowPunct/>
        <w:autoSpaceDE/>
        <w:autoSpaceDN/>
        <w:adjustRightInd/>
        <w:spacing w:before="60" w:after="0"/>
        <w:jc w:val="both"/>
        <w:textAlignment w:val="auto"/>
        <w:rPr>
          <w:iCs/>
          <w:lang w:eastAsia="zh-CN"/>
        </w:rPr>
      </w:pPr>
      <w:r>
        <w:rPr>
          <w:iCs/>
          <w:lang w:eastAsia="zh-CN"/>
        </w:rPr>
        <w:t>On the other hand, in option 1, the occasions are allocated for each slot for PDSCH transmission. Taking slot n-4 in Figure 2 as example, the two rows of K1=2 and the two rows of K1=4 can all mapped to slot n-4</w:t>
      </w:r>
      <w:r w:rsidR="0014105C">
        <w:rPr>
          <w:iCs/>
          <w:lang w:eastAsia="zh-CN"/>
        </w:rPr>
        <w:t xml:space="preserve">. Since </w:t>
      </w:r>
      <w:r>
        <w:rPr>
          <w:iCs/>
          <w:lang w:eastAsia="zh-CN"/>
        </w:rPr>
        <w:t>the 4 rows are all overlapped in certain slot(s</w:t>
      </w:r>
      <w:r w:rsidR="0014105C">
        <w:rPr>
          <w:iCs/>
          <w:lang w:eastAsia="zh-CN"/>
        </w:rPr>
        <w:t>)</w:t>
      </w:r>
      <w:r>
        <w:rPr>
          <w:iCs/>
          <w:lang w:eastAsia="zh-CN"/>
        </w:rPr>
        <w:t>, the same occasion can be allocated for all the 4 rows</w:t>
      </w:r>
      <w:r w:rsidR="000B03ED">
        <w:rPr>
          <w:iCs/>
          <w:lang w:eastAsia="zh-CN"/>
        </w:rPr>
        <w:t xml:space="preserve"> </w:t>
      </w:r>
      <w:r w:rsidR="0014105C">
        <w:rPr>
          <w:iCs/>
          <w:lang w:eastAsia="zh-CN"/>
        </w:rPr>
        <w:t>in</w:t>
      </w:r>
      <w:r w:rsidR="000B03ED">
        <w:rPr>
          <w:iCs/>
          <w:lang w:eastAsia="zh-CN"/>
        </w:rPr>
        <w:t xml:space="preserve"> slot n-4</w:t>
      </w:r>
      <w:r>
        <w:rPr>
          <w:iCs/>
          <w:lang w:eastAsia="zh-CN"/>
        </w:rPr>
        <w:t xml:space="preserve">. Finally, </w:t>
      </w:r>
      <w:r w:rsidR="000B03ED">
        <w:rPr>
          <w:iCs/>
          <w:lang w:eastAsia="zh-CN"/>
        </w:rPr>
        <w:t>t</w:t>
      </w:r>
      <w:r>
        <w:rPr>
          <w:iCs/>
          <w:lang w:eastAsia="zh-CN"/>
        </w:rPr>
        <w:t>he total number of occasions is 6</w:t>
      </w:r>
      <w:r w:rsidR="00056C7A">
        <w:rPr>
          <w:iCs/>
          <w:lang w:eastAsia="zh-CN"/>
        </w:rPr>
        <w:t>, i.e. one occasion per slot</w:t>
      </w:r>
      <w:r>
        <w:rPr>
          <w:iCs/>
          <w:lang w:eastAsia="zh-CN"/>
        </w:rPr>
        <w:t xml:space="preserve">. </w:t>
      </w:r>
    </w:p>
    <w:p w14:paraId="7F3DA655" w14:textId="3BF1B6A0" w:rsidR="00996A94" w:rsidRDefault="00C81559" w:rsidP="005A07D5">
      <w:pPr>
        <w:overflowPunct/>
        <w:autoSpaceDE/>
        <w:autoSpaceDN/>
        <w:adjustRightInd/>
        <w:spacing w:before="60" w:after="0"/>
        <w:jc w:val="both"/>
        <w:textAlignment w:val="auto"/>
        <w:rPr>
          <w:iCs/>
          <w:lang w:eastAsia="zh-CN"/>
        </w:rPr>
      </w:pPr>
      <w:r>
        <w:rPr>
          <w:iCs/>
          <w:lang w:eastAsia="zh-CN"/>
        </w:rPr>
        <w:t>From the above discussions, t</w:t>
      </w:r>
      <w:r w:rsidR="002A7D72">
        <w:rPr>
          <w:iCs/>
          <w:lang w:eastAsia="zh-CN"/>
        </w:rPr>
        <w:t xml:space="preserve">he main difference between option 1/1a/2 is </w:t>
      </w:r>
      <w:r w:rsidR="00DA40AE">
        <w:rPr>
          <w:iCs/>
          <w:lang w:eastAsia="zh-CN"/>
        </w:rPr>
        <w:t xml:space="preserve">how to handle the rows which are scheduled with different K1 values but mapped to a same DL slot. </w:t>
      </w:r>
      <w:r w:rsidR="002D3418">
        <w:rPr>
          <w:iCs/>
          <w:lang w:eastAsia="zh-CN"/>
        </w:rPr>
        <w:t xml:space="preserve">In option 2, the rows associated with different K1 values are handled independently. </w:t>
      </w:r>
      <w:r w:rsidR="00E71FAF">
        <w:rPr>
          <w:iCs/>
          <w:lang w:eastAsia="zh-CN"/>
        </w:rPr>
        <w:t>For example</w:t>
      </w:r>
      <w:r w:rsidR="00E938C3">
        <w:rPr>
          <w:iCs/>
          <w:lang w:eastAsia="zh-CN"/>
        </w:rPr>
        <w:t xml:space="preserve">, the separate occasions are allocated for SLIV 1-1/2-0 and </w:t>
      </w:r>
      <w:r w:rsidR="00E938C3">
        <w:rPr>
          <w:rFonts w:hint="eastAsia"/>
          <w:iCs/>
          <w:lang w:eastAsia="zh-CN"/>
        </w:rPr>
        <w:t>SLIV</w:t>
      </w:r>
      <w:r w:rsidR="00E938C3">
        <w:rPr>
          <w:iCs/>
          <w:lang w:eastAsia="zh-CN"/>
        </w:rPr>
        <w:t xml:space="preserve"> 1-4/2-2 in slot n-4, even for the case that SLIV 1-1/2-0 and </w:t>
      </w:r>
      <w:r w:rsidR="00E938C3">
        <w:rPr>
          <w:rFonts w:hint="eastAsia"/>
          <w:iCs/>
          <w:lang w:eastAsia="zh-CN"/>
        </w:rPr>
        <w:t>SLIV</w:t>
      </w:r>
      <w:r w:rsidR="00E938C3">
        <w:rPr>
          <w:iCs/>
          <w:lang w:eastAsia="zh-CN"/>
        </w:rPr>
        <w:t xml:space="preserve"> 1-4/2-2 cannot be scheduled together in slot n-4. </w:t>
      </w:r>
      <w:r w:rsidR="002D3418">
        <w:rPr>
          <w:iCs/>
          <w:lang w:eastAsia="zh-CN"/>
        </w:rPr>
        <w:t xml:space="preserve">On the other hand, in Option 1, the rows associated with different K1 values can be processed jointly. </w:t>
      </w:r>
      <w:r w:rsidR="00895673">
        <w:rPr>
          <w:iCs/>
          <w:lang w:eastAsia="zh-CN"/>
        </w:rPr>
        <w:t>Following this design principle, o</w:t>
      </w:r>
      <w:r w:rsidR="00252A5A">
        <w:rPr>
          <w:iCs/>
          <w:lang w:eastAsia="zh-CN"/>
        </w:rPr>
        <w:t xml:space="preserve">ne occasion for slot n-4 is </w:t>
      </w:r>
      <w:r w:rsidR="004A1D7D">
        <w:rPr>
          <w:iCs/>
          <w:lang w:eastAsia="zh-CN"/>
        </w:rPr>
        <w:t>sufficient for all the 4 rows</w:t>
      </w:r>
      <w:r w:rsidR="00AA6523">
        <w:rPr>
          <w:iCs/>
          <w:lang w:eastAsia="zh-CN"/>
        </w:rPr>
        <w:t>, i.e. for SLIV 1-1/2-0/1-4/2-2</w:t>
      </w:r>
      <w:r w:rsidR="004A1D7D">
        <w:rPr>
          <w:iCs/>
          <w:lang w:eastAsia="zh-CN"/>
        </w:rPr>
        <w:t xml:space="preserve">. Therefore, </w:t>
      </w:r>
      <w:r w:rsidR="002D3418">
        <w:rPr>
          <w:iCs/>
          <w:lang w:eastAsia="zh-CN"/>
        </w:rPr>
        <w:t xml:space="preserve">Option 1/1a </w:t>
      </w:r>
      <w:r w:rsidR="004A1D7D">
        <w:rPr>
          <w:iCs/>
          <w:lang w:eastAsia="zh-CN"/>
        </w:rPr>
        <w:t>likely</w:t>
      </w:r>
      <w:r w:rsidR="002D3418">
        <w:rPr>
          <w:iCs/>
          <w:lang w:eastAsia="zh-CN"/>
        </w:rPr>
        <w:t xml:space="preserve"> result</w:t>
      </w:r>
      <w:r w:rsidR="004A1D7D">
        <w:rPr>
          <w:iCs/>
          <w:lang w:eastAsia="zh-CN"/>
        </w:rPr>
        <w:t>s</w:t>
      </w:r>
      <w:r w:rsidR="002D3418">
        <w:rPr>
          <w:iCs/>
          <w:lang w:eastAsia="zh-CN"/>
        </w:rPr>
        <w:t xml:space="preserve"> in reduced number of allocated occasions compared to Option 2. </w:t>
      </w:r>
    </w:p>
    <w:p w14:paraId="1589B629" w14:textId="515E9DC3" w:rsidR="00471E45" w:rsidRPr="005A07D5" w:rsidRDefault="00471E45" w:rsidP="00471E45">
      <w:pPr>
        <w:spacing w:before="240" w:after="0"/>
        <w:jc w:val="both"/>
        <w:rPr>
          <w:b/>
        </w:rPr>
      </w:pPr>
      <w:r w:rsidRPr="009D35AF">
        <w:rPr>
          <w:b/>
        </w:rPr>
        <w:t xml:space="preserve">Proposal </w:t>
      </w:r>
      <w:r w:rsidR="00DB5D3A">
        <w:rPr>
          <w:b/>
        </w:rPr>
        <w:t>5</w:t>
      </w:r>
    </w:p>
    <w:p w14:paraId="4E45C81F" w14:textId="127BCCE7" w:rsidR="0034700A" w:rsidRPr="008D6D9F" w:rsidRDefault="00DB5D3A" w:rsidP="00DB5D3A">
      <w:pPr>
        <w:numPr>
          <w:ilvl w:val="0"/>
          <w:numId w:val="27"/>
        </w:numPr>
        <w:overflowPunct/>
        <w:autoSpaceDE/>
        <w:autoSpaceDN/>
        <w:adjustRightInd/>
        <w:spacing w:before="60" w:after="0"/>
        <w:ind w:left="288" w:hanging="288"/>
        <w:jc w:val="both"/>
        <w:textAlignment w:val="auto"/>
        <w:rPr>
          <w:iCs/>
        </w:rPr>
      </w:pPr>
      <w:r w:rsidRPr="008D6D9F">
        <w:rPr>
          <w:iCs/>
        </w:rPr>
        <w:t xml:space="preserve">For Type-1 HARQ-ACK codebook generation, </w:t>
      </w:r>
      <w:r w:rsidR="005910C1" w:rsidRPr="008D6D9F">
        <w:rPr>
          <w:iCs/>
        </w:rPr>
        <w:t>the DL slots for PDSCH transmission</w:t>
      </w:r>
      <w:r w:rsidR="0034700A" w:rsidRPr="008D6D9F">
        <w:rPr>
          <w:iCs/>
        </w:rPr>
        <w:t xml:space="preserve">s that are </w:t>
      </w:r>
      <w:r w:rsidR="0029633E" w:rsidRPr="008D6D9F">
        <w:rPr>
          <w:iCs/>
        </w:rPr>
        <w:t xml:space="preserve">determined </w:t>
      </w:r>
      <w:r w:rsidR="0034700A" w:rsidRPr="008D6D9F">
        <w:rPr>
          <w:iCs/>
        </w:rPr>
        <w:t xml:space="preserve">by the set of K1 values. </w:t>
      </w:r>
      <w:r w:rsidR="0029633E" w:rsidRPr="008D6D9F">
        <w:rPr>
          <w:iCs/>
        </w:rPr>
        <w:t xml:space="preserve">For each determined DL slot, </w:t>
      </w:r>
      <w:r w:rsidR="005026C4" w:rsidRPr="008D6D9F">
        <w:rPr>
          <w:iCs/>
        </w:rPr>
        <w:t xml:space="preserve">a set of (K1, row) are </w:t>
      </w:r>
      <w:r w:rsidR="00107AAF" w:rsidRPr="008D6D9F">
        <w:rPr>
          <w:iCs/>
        </w:rPr>
        <w:t>derived</w:t>
      </w:r>
      <w:r w:rsidR="005026C4" w:rsidRPr="008D6D9F">
        <w:rPr>
          <w:iCs/>
        </w:rPr>
        <w:t xml:space="preserve">, then the overlap of any SLIV of </w:t>
      </w:r>
      <w:r w:rsidR="00A138C5" w:rsidRPr="008D6D9F">
        <w:rPr>
          <w:iCs/>
        </w:rPr>
        <w:t xml:space="preserve">different </w:t>
      </w:r>
      <w:r w:rsidR="005026C4" w:rsidRPr="008D6D9F">
        <w:rPr>
          <w:iCs/>
        </w:rPr>
        <w:t>(K1, row) should be considered</w:t>
      </w:r>
      <w:r w:rsidR="00202445">
        <w:rPr>
          <w:iCs/>
        </w:rPr>
        <w:t>.</w:t>
      </w:r>
    </w:p>
    <w:p w14:paraId="1053C1B6" w14:textId="77777777" w:rsidR="005A07D5" w:rsidRPr="005A07D5" w:rsidRDefault="005A07D5" w:rsidP="005A07D5">
      <w:pPr>
        <w:rPr>
          <w:lang w:val="en-GB" w:eastAsia="x-none"/>
        </w:rPr>
      </w:pPr>
    </w:p>
    <w:p w14:paraId="783B2188" w14:textId="77777777" w:rsidR="005A07D5" w:rsidRPr="005A07D5" w:rsidRDefault="005A07D5" w:rsidP="005A07D5">
      <w:pPr>
        <w:keepNext/>
        <w:keepLines/>
        <w:numPr>
          <w:ilvl w:val="1"/>
          <w:numId w:val="3"/>
        </w:numPr>
        <w:tabs>
          <w:tab w:val="num" w:pos="360"/>
        </w:tabs>
        <w:spacing w:before="180"/>
        <w:ind w:left="0" w:firstLine="0"/>
        <w:outlineLvl w:val="1"/>
        <w:rPr>
          <w:rFonts w:ascii="Arial" w:hAnsi="Arial"/>
          <w:sz w:val="32"/>
          <w:lang w:val="en-GB" w:eastAsia="x-none"/>
        </w:rPr>
      </w:pPr>
      <w:r w:rsidRPr="005A07D5">
        <w:rPr>
          <w:rFonts w:ascii="Arial" w:hAnsi="Arial"/>
          <w:sz w:val="32"/>
          <w:lang w:val="en-GB" w:eastAsia="x-none"/>
        </w:rPr>
        <w:t>Type-2 HARQ-ACK codebook</w:t>
      </w:r>
    </w:p>
    <w:p w14:paraId="0F824403" w14:textId="77777777" w:rsidR="005A07D5" w:rsidRPr="005A07D5" w:rsidRDefault="005A07D5" w:rsidP="005A07D5">
      <w:pPr>
        <w:overflowPunct/>
        <w:autoSpaceDE/>
        <w:autoSpaceDN/>
        <w:adjustRightInd/>
        <w:spacing w:before="60" w:after="120"/>
        <w:jc w:val="both"/>
        <w:textAlignment w:val="auto"/>
        <w:rPr>
          <w:rFonts w:eastAsia="Times New Roman"/>
          <w:lang w:val="en-GB" w:eastAsia="zh-CN"/>
        </w:rPr>
      </w:pPr>
      <w:r w:rsidRPr="005A07D5">
        <w:rPr>
          <w:rFonts w:eastAsia="Times New Roman"/>
          <w:lang w:val="en-GB" w:eastAsia="zh-CN"/>
        </w:rPr>
        <w:t xml:space="preserve">At the RAN1#104b-e meeting, the conclusions on the detailed observations for three alternatives of Type-2 HARQ-ACK codebook generation were made </w:t>
      </w:r>
      <w:r w:rsidRPr="005A07D5">
        <w:rPr>
          <w:rFonts w:eastAsia="Times New Roman"/>
          <w:lang w:val="en-GB" w:eastAsia="zh-CN"/>
        </w:rPr>
        <w:fldChar w:fldCharType="begin"/>
      </w:r>
      <w:r w:rsidRPr="005A07D5">
        <w:rPr>
          <w:rFonts w:eastAsia="Times New Roman"/>
          <w:lang w:val="en-GB" w:eastAsia="zh-CN"/>
        </w:rPr>
        <w:instrText xml:space="preserve"> REF _Ref67292164 \r \h </w:instrText>
      </w:r>
      <w:r w:rsidRPr="005A07D5">
        <w:rPr>
          <w:rFonts w:eastAsia="Times New Roman"/>
          <w:lang w:val="en-GB" w:eastAsia="zh-CN"/>
        </w:rPr>
      </w:r>
      <w:r w:rsidRPr="005A07D5">
        <w:rPr>
          <w:rFonts w:eastAsia="Times New Roman"/>
          <w:lang w:val="en-GB" w:eastAsia="zh-CN"/>
        </w:rPr>
        <w:fldChar w:fldCharType="separate"/>
      </w:r>
      <w:r w:rsidRPr="005A07D5">
        <w:rPr>
          <w:rFonts w:eastAsia="Times New Roman"/>
          <w:lang w:val="en-GB" w:eastAsia="zh-CN"/>
        </w:rPr>
        <w:t>[1]</w:t>
      </w:r>
      <w:r w:rsidRPr="005A07D5">
        <w:rPr>
          <w:rFonts w:eastAsia="Times New Roman"/>
          <w:lang w:val="en-GB" w:eastAsia="zh-CN"/>
        </w:rPr>
        <w:fldChar w:fldCharType="end"/>
      </w:r>
      <w:r w:rsidRPr="005A07D5">
        <w:rPr>
          <w:rFonts w:eastAsia="Times New Roman"/>
          <w:lang w:val="en-GB" w:eastAsia="zh-CN"/>
        </w:rPr>
        <w:t xml:space="preserve">. Note that it is for further study whether C-DAI/T-DAI is counted per DCI, per PDSCH or a group of PDSCHs for Type-2 HARQ-ACK codebook generation. </w:t>
      </w:r>
    </w:p>
    <w:p w14:paraId="1377E642" w14:textId="4C4F7FF2" w:rsidR="005A07D5" w:rsidRPr="005A07D5" w:rsidRDefault="005A07D5" w:rsidP="005A07D5">
      <w:pPr>
        <w:overflowPunct/>
        <w:autoSpaceDE/>
        <w:autoSpaceDN/>
        <w:adjustRightInd/>
        <w:spacing w:before="60" w:after="120"/>
        <w:jc w:val="both"/>
        <w:textAlignment w:val="auto"/>
        <w:rPr>
          <w:rFonts w:eastAsia="Times New Roman"/>
          <w:lang w:val="en-GB" w:eastAsia="zh-CN"/>
        </w:rPr>
      </w:pPr>
      <w:r w:rsidRPr="005A07D5">
        <w:rPr>
          <w:rFonts w:eastAsia="Times New Roman"/>
          <w:lang w:val="en-GB" w:eastAsia="zh-CN"/>
        </w:rPr>
        <w:t xml:space="preserve">Among these three alternatives, Alt. 1 is based on existing mechanism as defined in Rel-15 where C-DAI and T-DAI is counted per DCI. The 2 bits for a DAI enable UE to identify the missing of up to 3 consecutive PDCCHs. The same number of HARQ-ACKs are associated with each PDCCH so that the position of HARQ-ACK bits that associates with a PDCCH can be identified by C-DAI. </w:t>
      </w:r>
      <w:r w:rsidR="00E64D40">
        <w:rPr>
          <w:rFonts w:eastAsia="Times New Roman"/>
          <w:lang w:val="en-GB" w:eastAsia="zh-CN"/>
        </w:rPr>
        <w:t>Consequently</w:t>
      </w:r>
      <w:r w:rsidRPr="005A07D5">
        <w:rPr>
          <w:rFonts w:eastAsia="Times New Roman"/>
          <w:lang w:val="en-GB" w:eastAsia="zh-CN"/>
        </w:rPr>
        <w:t xml:space="preserve">, if different number of PDSCHs can be scheduled by different PDCCHs, the maximum number of configured HARQ-ACK bits per PDCCH </w:t>
      </w:r>
      <w:proofErr w:type="gramStart"/>
      <w:r w:rsidRPr="005A07D5">
        <w:rPr>
          <w:rFonts w:eastAsia="Times New Roman"/>
          <w:lang w:val="en-GB" w:eastAsia="zh-CN"/>
        </w:rPr>
        <w:t>have to</w:t>
      </w:r>
      <w:proofErr w:type="gramEnd"/>
      <w:r w:rsidRPr="005A07D5">
        <w:rPr>
          <w:rFonts w:eastAsia="Times New Roman"/>
          <w:lang w:val="en-GB" w:eastAsia="zh-CN"/>
        </w:rPr>
        <w:t xml:space="preserve"> be reported for each PDCCH. </w:t>
      </w:r>
      <w:r w:rsidR="003A1FF3">
        <w:rPr>
          <w:rFonts w:eastAsia="Times New Roman"/>
          <w:lang w:val="en-GB" w:eastAsia="zh-CN"/>
        </w:rPr>
        <w:t>The main benefit for Alt. 1 is to reuse legacy DAI design</w:t>
      </w:r>
      <w:r w:rsidR="004A2394">
        <w:rPr>
          <w:rFonts w:eastAsia="Times New Roman"/>
          <w:lang w:val="en-GB" w:eastAsia="zh-CN"/>
        </w:rPr>
        <w:t xml:space="preserve"> and low DCI overhead. However, the HARQ-ACK payload size </w:t>
      </w:r>
      <w:r w:rsidR="008E4E1A">
        <w:rPr>
          <w:rFonts w:eastAsia="Times New Roman"/>
          <w:lang w:val="en-GB" w:eastAsia="zh-CN"/>
        </w:rPr>
        <w:t xml:space="preserve">is the largest. </w:t>
      </w:r>
    </w:p>
    <w:p w14:paraId="21C50610" w14:textId="77777777" w:rsidR="008E4E1A" w:rsidRDefault="005A07D5" w:rsidP="005A07D5">
      <w:pPr>
        <w:overflowPunct/>
        <w:autoSpaceDE/>
        <w:autoSpaceDN/>
        <w:adjustRightInd/>
        <w:spacing w:before="60" w:after="120"/>
        <w:jc w:val="both"/>
        <w:textAlignment w:val="auto"/>
        <w:rPr>
          <w:rFonts w:eastAsia="Times New Roman"/>
          <w:lang w:val="en-GB" w:eastAsia="zh-CN"/>
        </w:rPr>
      </w:pPr>
      <w:r w:rsidRPr="005A07D5">
        <w:rPr>
          <w:rFonts w:eastAsia="Times New Roman"/>
          <w:lang w:val="en-GB" w:eastAsia="zh-CN"/>
        </w:rPr>
        <w:t xml:space="preserve">For Alt. 2, depending on the maximum number of PDSCHs that can be supported for multi-PDSCH scheduling, the number of bits for C-DAI and T-DAI needs to be increased accordingly, in order to allow UE to identify the missing of up to 3 consecutive PDCCHs. For instance, when maximum 8 PDSCHs are supported for multi-PDSCH scheduling, 5 bits are needed for C-DAI and T-DAI, respectively. </w:t>
      </w:r>
      <w:r w:rsidR="00AE5FBC">
        <w:rPr>
          <w:rFonts w:eastAsia="Times New Roman"/>
          <w:lang w:val="en-GB" w:eastAsia="zh-CN"/>
        </w:rPr>
        <w:t>Two sub alternatives were discussed</w:t>
      </w:r>
      <w:r w:rsidR="000F1D02">
        <w:rPr>
          <w:rFonts w:eastAsia="Times New Roman"/>
          <w:lang w:val="en-GB" w:eastAsia="zh-CN"/>
        </w:rPr>
        <w:t xml:space="preserve">. </w:t>
      </w:r>
    </w:p>
    <w:p w14:paraId="00C8FA7D" w14:textId="6D7F41A3" w:rsidR="00D20EA4" w:rsidRDefault="000F1D02" w:rsidP="004076A9">
      <w:pPr>
        <w:pStyle w:val="ListParagraph"/>
        <w:numPr>
          <w:ilvl w:val="0"/>
          <w:numId w:val="27"/>
        </w:numPr>
        <w:spacing w:before="60" w:after="120"/>
        <w:jc w:val="both"/>
        <w:rPr>
          <w:rFonts w:ascii="Times New Roman" w:eastAsia="Times New Roman" w:hAnsi="Times New Roman"/>
          <w:sz w:val="20"/>
          <w:szCs w:val="20"/>
          <w:lang w:val="en-GB" w:eastAsia="zh-CN"/>
        </w:rPr>
      </w:pPr>
      <w:r w:rsidRPr="008E4E1A">
        <w:rPr>
          <w:rFonts w:ascii="Times New Roman" w:eastAsia="Times New Roman" w:hAnsi="Times New Roman"/>
          <w:sz w:val="20"/>
          <w:szCs w:val="20"/>
          <w:lang w:val="en-GB" w:eastAsia="zh-CN"/>
        </w:rPr>
        <w:lastRenderedPageBreak/>
        <w:t>Alt 2a is to apply 5 bits per DAI to all cells, including a FR1 cell or FR2 cells in frequency lower than 52.6GHz</w:t>
      </w:r>
      <w:r w:rsidR="00F33232">
        <w:rPr>
          <w:rFonts w:ascii="Times New Roman" w:eastAsia="Times New Roman" w:hAnsi="Times New Roman"/>
          <w:sz w:val="20"/>
          <w:szCs w:val="20"/>
          <w:lang w:val="en-GB" w:eastAsia="zh-CN"/>
        </w:rPr>
        <w:t xml:space="preserve">. by this way, a single HARQ-ACK codebook can be used for all the serving cells. </w:t>
      </w:r>
      <w:r w:rsidR="00DF22C8">
        <w:rPr>
          <w:rFonts w:ascii="Times New Roman" w:eastAsia="Times New Roman" w:hAnsi="Times New Roman"/>
          <w:sz w:val="20"/>
          <w:szCs w:val="20"/>
          <w:lang w:val="en-GB" w:eastAsia="zh-CN"/>
        </w:rPr>
        <w:t>An obvious drawback is it changes the legacy de</w:t>
      </w:r>
      <w:r w:rsidR="005C62AB">
        <w:rPr>
          <w:rFonts w:ascii="Times New Roman" w:eastAsia="Times New Roman" w:hAnsi="Times New Roman"/>
          <w:sz w:val="20"/>
          <w:szCs w:val="20"/>
          <w:lang w:val="en-GB" w:eastAsia="zh-CN"/>
        </w:rPr>
        <w:t xml:space="preserve">sign. It is not clear whether the C-DAI in DCI format 1_0 can be increased to 5 bits or not. </w:t>
      </w:r>
    </w:p>
    <w:p w14:paraId="070E351D" w14:textId="77866EE6" w:rsidR="00C94B44" w:rsidRDefault="00221AA1" w:rsidP="004076A9">
      <w:pPr>
        <w:pStyle w:val="ListParagraph"/>
        <w:numPr>
          <w:ilvl w:val="0"/>
          <w:numId w:val="27"/>
        </w:numPr>
        <w:spacing w:before="60" w:after="120"/>
        <w:jc w:val="both"/>
        <w:rPr>
          <w:rFonts w:ascii="Times New Roman" w:eastAsia="Times New Roman" w:hAnsi="Times New Roman"/>
          <w:sz w:val="20"/>
          <w:szCs w:val="20"/>
          <w:lang w:val="en-GB" w:eastAsia="zh-CN"/>
        </w:rPr>
      </w:pPr>
      <w:r>
        <w:rPr>
          <w:rFonts w:ascii="Times New Roman" w:eastAsia="Times New Roman" w:hAnsi="Times New Roman"/>
          <w:sz w:val="20"/>
          <w:szCs w:val="20"/>
          <w:lang w:val="en-GB" w:eastAsia="zh-CN"/>
        </w:rPr>
        <w:t xml:space="preserve">Alt 2b is to </w:t>
      </w:r>
      <w:r w:rsidR="00FF596C">
        <w:rPr>
          <w:rFonts w:ascii="Times New Roman" w:eastAsia="Times New Roman" w:hAnsi="Times New Roman"/>
          <w:sz w:val="20"/>
          <w:szCs w:val="20"/>
          <w:lang w:val="en-GB" w:eastAsia="zh-CN"/>
        </w:rPr>
        <w:t xml:space="preserve">generate on two HARQ-ACK sub-codebooks. </w:t>
      </w:r>
      <w:r w:rsidR="00C94B44">
        <w:rPr>
          <w:rFonts w:ascii="Times New Roman" w:eastAsia="Times New Roman" w:hAnsi="Times New Roman"/>
          <w:sz w:val="20"/>
          <w:szCs w:val="20"/>
          <w:lang w:val="en-GB" w:eastAsia="zh-CN"/>
        </w:rPr>
        <w:t>The first sub-c</w:t>
      </w:r>
      <w:r w:rsidR="00F866DA">
        <w:rPr>
          <w:rFonts w:ascii="Times New Roman" w:eastAsia="Times New Roman" w:hAnsi="Times New Roman"/>
          <w:sz w:val="20"/>
          <w:szCs w:val="20"/>
          <w:lang w:val="en-GB" w:eastAsia="zh-CN"/>
        </w:rPr>
        <w:t xml:space="preserve">odebook carries one or two HARQ-ACK bits per DCI, while the second sub-codebook is </w:t>
      </w:r>
      <w:r w:rsidR="00DE4652">
        <w:rPr>
          <w:rFonts w:ascii="Times New Roman" w:eastAsia="Times New Roman" w:hAnsi="Times New Roman"/>
          <w:sz w:val="20"/>
          <w:szCs w:val="20"/>
          <w:lang w:val="en-GB" w:eastAsia="zh-CN"/>
        </w:rPr>
        <w:t xml:space="preserve">for the case more than 2 bits per DCI, which is common to legacy </w:t>
      </w:r>
      <w:r w:rsidR="004947DE">
        <w:rPr>
          <w:rFonts w:ascii="Times New Roman" w:eastAsia="Times New Roman" w:hAnsi="Times New Roman"/>
          <w:sz w:val="20"/>
          <w:szCs w:val="20"/>
          <w:lang w:val="en-GB" w:eastAsia="zh-CN"/>
        </w:rPr>
        <w:t xml:space="preserve">Type2 HARQ-ACK codebook. </w:t>
      </w:r>
      <w:r w:rsidR="0084385D">
        <w:rPr>
          <w:rFonts w:ascii="Times New Roman" w:eastAsia="Times New Roman" w:hAnsi="Times New Roman"/>
          <w:sz w:val="20"/>
          <w:szCs w:val="20"/>
          <w:lang w:val="en-GB" w:eastAsia="zh-CN"/>
        </w:rPr>
        <w:t xml:space="preserve">By this way, </w:t>
      </w:r>
      <w:r w:rsidR="00AC2CE6">
        <w:rPr>
          <w:rFonts w:ascii="Times New Roman" w:eastAsia="Times New Roman" w:hAnsi="Times New Roman"/>
          <w:sz w:val="20"/>
          <w:szCs w:val="20"/>
          <w:lang w:val="en-GB" w:eastAsia="zh-CN"/>
        </w:rPr>
        <w:t xml:space="preserve">the DAI </w:t>
      </w:r>
      <w:r w:rsidR="003A778C">
        <w:rPr>
          <w:rFonts w:ascii="Times New Roman" w:eastAsia="Times New Roman" w:hAnsi="Times New Roman"/>
          <w:sz w:val="20"/>
          <w:szCs w:val="20"/>
          <w:lang w:val="en-GB" w:eastAsia="zh-CN"/>
        </w:rPr>
        <w:t xml:space="preserve">is only increased to 5 bits </w:t>
      </w:r>
      <w:r w:rsidR="00885191">
        <w:rPr>
          <w:rFonts w:ascii="Times New Roman" w:eastAsia="Times New Roman" w:hAnsi="Times New Roman"/>
          <w:sz w:val="20"/>
          <w:szCs w:val="20"/>
          <w:lang w:val="en-GB" w:eastAsia="zh-CN"/>
        </w:rPr>
        <w:t>for a DCI for</w:t>
      </w:r>
      <w:r w:rsidR="003A778C">
        <w:rPr>
          <w:rFonts w:ascii="Times New Roman" w:eastAsia="Times New Roman" w:hAnsi="Times New Roman"/>
          <w:sz w:val="20"/>
          <w:szCs w:val="20"/>
          <w:lang w:val="en-GB" w:eastAsia="zh-CN"/>
        </w:rPr>
        <w:t xml:space="preserve"> multi-PDSCH scheduling</w:t>
      </w:r>
      <w:r w:rsidR="00885191">
        <w:rPr>
          <w:rFonts w:ascii="Times New Roman" w:eastAsia="Times New Roman" w:hAnsi="Times New Roman"/>
          <w:sz w:val="20"/>
          <w:szCs w:val="20"/>
          <w:lang w:val="en-GB" w:eastAsia="zh-CN"/>
        </w:rPr>
        <w:t xml:space="preserve">. it is expected the HARQ-ACK codebook size can be </w:t>
      </w:r>
      <w:r w:rsidR="00015969">
        <w:rPr>
          <w:rFonts w:ascii="Times New Roman" w:eastAsia="Times New Roman" w:hAnsi="Times New Roman"/>
          <w:sz w:val="20"/>
          <w:szCs w:val="20"/>
          <w:lang w:val="en-GB" w:eastAsia="zh-CN"/>
        </w:rPr>
        <w:t xml:space="preserve">same for Alt 2a and Alt 2b. </w:t>
      </w:r>
    </w:p>
    <w:p w14:paraId="3563BCAA" w14:textId="42043C30" w:rsidR="005A07D5" w:rsidRPr="005A07D5" w:rsidRDefault="005A07D5" w:rsidP="005A07D5">
      <w:pPr>
        <w:overflowPunct/>
        <w:autoSpaceDE/>
        <w:autoSpaceDN/>
        <w:adjustRightInd/>
        <w:spacing w:before="60" w:after="120"/>
        <w:jc w:val="both"/>
        <w:textAlignment w:val="auto"/>
        <w:rPr>
          <w:rFonts w:eastAsia="Times New Roman"/>
          <w:lang w:val="en-GB" w:eastAsia="zh-CN"/>
        </w:rPr>
      </w:pPr>
      <w:r w:rsidRPr="005A07D5">
        <w:rPr>
          <w:rFonts w:eastAsia="Times New Roman"/>
          <w:lang w:val="en-GB" w:eastAsia="zh-CN"/>
        </w:rPr>
        <w:t xml:space="preserve">Alt. 3 can achieve a </w:t>
      </w:r>
      <w:r w:rsidRPr="005A07D5" w:rsidDel="00FC0B08">
        <w:rPr>
          <w:rFonts w:eastAsia="Times New Roman"/>
          <w:lang w:val="en-GB" w:eastAsia="zh-CN"/>
        </w:rPr>
        <w:t>trade</w:t>
      </w:r>
      <w:r w:rsidRPr="005A07D5">
        <w:rPr>
          <w:rFonts w:eastAsia="Times New Roman"/>
          <w:lang w:val="en-GB" w:eastAsia="zh-CN"/>
        </w:rPr>
        <w:t xml:space="preserve">-off between Alt.1 and Alt. 2. </w:t>
      </w:r>
      <w:proofErr w:type="gramStart"/>
      <w:r w:rsidR="00202445">
        <w:rPr>
          <w:rFonts w:eastAsia="Times New Roman"/>
          <w:lang w:val="en-GB" w:eastAsia="zh-CN"/>
        </w:rPr>
        <w:t xml:space="preserve">In particular, </w:t>
      </w:r>
      <w:r w:rsidRPr="005A07D5">
        <w:rPr>
          <w:rFonts w:eastAsia="Times New Roman"/>
          <w:lang w:val="en-GB" w:eastAsia="zh-CN"/>
        </w:rPr>
        <w:t>Alt.</w:t>
      </w:r>
      <w:proofErr w:type="gramEnd"/>
      <w:r w:rsidRPr="005A07D5">
        <w:rPr>
          <w:rFonts w:eastAsia="Times New Roman"/>
          <w:lang w:val="en-GB" w:eastAsia="zh-CN"/>
        </w:rPr>
        <w:t xml:space="preserve"> 3 provides reduced DAI overhead in DCI compared to Alt. 1, however, it results in larger payload size of HARQ-ACK than Alt. 2. </w:t>
      </w:r>
    </w:p>
    <w:p w14:paraId="4E49A823" w14:textId="5A14419C" w:rsidR="005A07D5" w:rsidRDefault="007B3D1B" w:rsidP="00FC56CE">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t xml:space="preserve">As discussed in last RAN1 meeting, one concern for Alt. 2 is the largest DAI overhead. Taking NR-U enhanced dynamic HARQ-ACK codebook as example, a DCI for PDSCH scheduling can include one C-DAI plus two T-DAI, i.e. 15 bits. As comparison, it is only 6 bits if Alt. 1 is used. Therefore, we prefer to </w:t>
      </w:r>
      <w:r w:rsidR="00FC56CE">
        <w:rPr>
          <w:rFonts w:eastAsia="Times New Roman"/>
          <w:lang w:val="en-GB" w:eastAsia="zh-CN"/>
        </w:rPr>
        <w:t>support Alt 1</w:t>
      </w:r>
      <w:r w:rsidR="006E6C31">
        <w:rPr>
          <w:rFonts w:eastAsia="Times New Roman"/>
          <w:lang w:val="en-GB" w:eastAsia="zh-CN"/>
        </w:rPr>
        <w:t xml:space="preserve"> for HARQ-ACK transmission</w:t>
      </w:r>
      <w:r w:rsidR="00FC56CE">
        <w:rPr>
          <w:rFonts w:eastAsia="Times New Roman"/>
          <w:lang w:val="en-GB" w:eastAsia="zh-CN"/>
        </w:rPr>
        <w:t>. If A</w:t>
      </w:r>
      <w:r w:rsidR="005A07D5" w:rsidRPr="005A07D5">
        <w:rPr>
          <w:rFonts w:eastAsia="Times New Roman"/>
          <w:lang w:val="en-GB" w:eastAsia="zh-CN"/>
        </w:rPr>
        <w:t>lt 2 is</w:t>
      </w:r>
      <w:r w:rsidR="00FC56CE">
        <w:rPr>
          <w:rFonts w:eastAsia="Times New Roman"/>
          <w:lang w:val="en-GB" w:eastAsia="zh-CN"/>
        </w:rPr>
        <w:t xml:space="preserve"> to be </w:t>
      </w:r>
      <w:r w:rsidR="00100C60">
        <w:rPr>
          <w:rFonts w:eastAsia="Times New Roman"/>
          <w:lang w:val="en-GB" w:eastAsia="zh-CN"/>
        </w:rPr>
        <w:t xml:space="preserve">selected, </w:t>
      </w:r>
      <w:r w:rsidR="004903DE">
        <w:rPr>
          <w:rFonts w:eastAsia="Times New Roman"/>
          <w:lang w:val="en-GB" w:eastAsia="zh-CN"/>
        </w:rPr>
        <w:t xml:space="preserve">we prefer </w:t>
      </w:r>
      <w:r w:rsidR="00100C60">
        <w:rPr>
          <w:rFonts w:eastAsia="Times New Roman"/>
          <w:lang w:val="en-GB" w:eastAsia="zh-CN"/>
        </w:rPr>
        <w:t xml:space="preserve">Alt. 2b </w:t>
      </w:r>
      <w:r w:rsidR="004903DE">
        <w:rPr>
          <w:rFonts w:eastAsia="Times New Roman"/>
          <w:lang w:val="en-GB" w:eastAsia="zh-CN"/>
        </w:rPr>
        <w:t>over</w:t>
      </w:r>
      <w:r w:rsidR="00100C60">
        <w:rPr>
          <w:rFonts w:eastAsia="Times New Roman"/>
          <w:lang w:val="en-GB" w:eastAsia="zh-CN"/>
        </w:rPr>
        <w:t xml:space="preserve"> Alt. 2a</w:t>
      </w:r>
      <w:r w:rsidR="004903DE">
        <w:rPr>
          <w:rFonts w:eastAsia="Times New Roman"/>
          <w:lang w:val="en-GB" w:eastAsia="zh-CN"/>
        </w:rPr>
        <w:t xml:space="preserve">. </w:t>
      </w:r>
      <w:r w:rsidR="005A07D5" w:rsidRPr="005A07D5">
        <w:rPr>
          <w:rFonts w:eastAsia="Times New Roman"/>
          <w:lang w:val="en-GB" w:eastAsia="zh-CN"/>
        </w:rPr>
        <w:t xml:space="preserve"> </w:t>
      </w:r>
    </w:p>
    <w:p w14:paraId="7AC43382" w14:textId="5A206766" w:rsidR="005A07D5" w:rsidRPr="005A07D5" w:rsidRDefault="005A07D5" w:rsidP="005A07D5">
      <w:pPr>
        <w:spacing w:before="240" w:after="0"/>
        <w:jc w:val="both"/>
        <w:rPr>
          <w:b/>
        </w:rPr>
      </w:pPr>
      <w:r w:rsidRPr="00DD2F63">
        <w:rPr>
          <w:b/>
        </w:rPr>
        <w:t xml:space="preserve">Proposal </w:t>
      </w:r>
      <w:r w:rsidR="003E60EA" w:rsidRPr="00DD2F63">
        <w:rPr>
          <w:b/>
        </w:rPr>
        <w:t>6</w:t>
      </w:r>
    </w:p>
    <w:p w14:paraId="53F8F88A" w14:textId="5DF03F33" w:rsidR="005A07D5" w:rsidRPr="005A07D5" w:rsidRDefault="005A07D5" w:rsidP="005A07D5">
      <w:pPr>
        <w:numPr>
          <w:ilvl w:val="0"/>
          <w:numId w:val="27"/>
        </w:numPr>
        <w:overflowPunct/>
        <w:autoSpaceDE/>
        <w:autoSpaceDN/>
        <w:adjustRightInd/>
        <w:spacing w:before="60" w:after="0"/>
        <w:ind w:left="288" w:hanging="288"/>
        <w:jc w:val="both"/>
        <w:textAlignment w:val="auto"/>
        <w:rPr>
          <w:iCs/>
        </w:rPr>
      </w:pPr>
      <w:r w:rsidRPr="005A07D5">
        <w:rPr>
          <w:iCs/>
        </w:rPr>
        <w:t xml:space="preserve">For Type-2 HARQ-ACK codebook generation, </w:t>
      </w:r>
      <w:r w:rsidR="00DD2F63">
        <w:rPr>
          <w:iCs/>
        </w:rPr>
        <w:t xml:space="preserve">only </w:t>
      </w:r>
      <w:r w:rsidRPr="005A07D5">
        <w:rPr>
          <w:iCs/>
        </w:rPr>
        <w:t xml:space="preserve">Alt. 1 is supported. </w:t>
      </w:r>
    </w:p>
    <w:p w14:paraId="116398C8" w14:textId="5C2F758C" w:rsidR="005A07D5" w:rsidRDefault="005A07D5" w:rsidP="005A07D5">
      <w:pPr>
        <w:overflowPunct/>
        <w:autoSpaceDE/>
        <w:autoSpaceDN/>
        <w:adjustRightInd/>
        <w:spacing w:before="60" w:after="120"/>
        <w:jc w:val="both"/>
        <w:textAlignment w:val="auto"/>
        <w:rPr>
          <w:rFonts w:eastAsia="Times New Roman"/>
          <w:lang w:val="en-GB" w:eastAsia="zh-CN"/>
        </w:rPr>
      </w:pPr>
    </w:p>
    <w:p w14:paraId="59CFF91A" w14:textId="5A16B981" w:rsidR="004076A9" w:rsidRDefault="00C43BDE" w:rsidP="00B4584B">
      <w:pPr>
        <w:overflowPunct/>
        <w:autoSpaceDE/>
        <w:autoSpaceDN/>
        <w:adjustRightInd/>
        <w:spacing w:before="60" w:after="120"/>
        <w:jc w:val="both"/>
        <w:textAlignment w:val="auto"/>
        <w:rPr>
          <w:iCs/>
        </w:rPr>
      </w:pPr>
      <w:r>
        <w:rPr>
          <w:rFonts w:eastAsia="Times New Roman"/>
          <w:lang w:val="en-GB" w:eastAsia="zh-CN"/>
        </w:rPr>
        <w:t xml:space="preserve">A </w:t>
      </w:r>
      <w:r w:rsidR="00B4584B" w:rsidRPr="005A07D5">
        <w:rPr>
          <w:rFonts w:eastAsia="Times New Roman"/>
          <w:lang w:val="en-GB" w:eastAsia="zh-CN"/>
        </w:rPr>
        <w:t xml:space="preserve">Type-2 HARQ-ACK codebook consists of two sub-codebooks. The first sub-codebook is used for the case that one or two HARQ-ACKs is reported per PDCCH. </w:t>
      </w:r>
      <w:r w:rsidR="00725D24">
        <w:rPr>
          <w:rFonts w:eastAsia="Times New Roman"/>
          <w:lang w:val="en-GB" w:eastAsia="zh-CN"/>
        </w:rPr>
        <w:t>A</w:t>
      </w:r>
      <w:r w:rsidR="00B4584B" w:rsidRPr="005A07D5">
        <w:rPr>
          <w:rFonts w:eastAsia="Times New Roman"/>
          <w:lang w:val="en-GB" w:eastAsia="zh-CN"/>
        </w:rPr>
        <w:t xml:space="preserve"> TB-based HARQ-ACK feedback</w:t>
      </w:r>
      <w:r w:rsidR="00725D24">
        <w:rPr>
          <w:rFonts w:eastAsia="Times New Roman"/>
          <w:lang w:val="en-GB" w:eastAsia="zh-CN"/>
        </w:rPr>
        <w:t xml:space="preserve"> for a legacy cell</w:t>
      </w:r>
      <w:r w:rsidR="00B4584B" w:rsidRPr="005A07D5">
        <w:rPr>
          <w:rFonts w:eastAsia="Times New Roman"/>
          <w:lang w:val="en-GB" w:eastAsia="zh-CN"/>
        </w:rPr>
        <w:t xml:space="preserve"> is included in the first sub-codebook. On the other hand, more than 2 </w:t>
      </w:r>
      <w:r w:rsidR="0004249C">
        <w:rPr>
          <w:rFonts w:eastAsia="Times New Roman"/>
          <w:lang w:val="en-GB" w:eastAsia="zh-CN"/>
        </w:rPr>
        <w:t xml:space="preserve">HARQ-ACK </w:t>
      </w:r>
      <w:r w:rsidR="00B4584B" w:rsidRPr="005A07D5">
        <w:rPr>
          <w:rFonts w:eastAsia="Times New Roman"/>
          <w:lang w:val="en-GB" w:eastAsia="zh-CN"/>
        </w:rPr>
        <w:t xml:space="preserve">bits per PDCCH applies in the second sub-codebook. </w:t>
      </w:r>
      <w:r w:rsidR="0004249C">
        <w:rPr>
          <w:rFonts w:eastAsia="Times New Roman"/>
          <w:lang w:val="en-GB" w:eastAsia="zh-CN"/>
        </w:rPr>
        <w:t xml:space="preserve">The second sub-codebook can be used for </w:t>
      </w:r>
      <w:r w:rsidR="00B4584B" w:rsidRPr="005A07D5">
        <w:rPr>
          <w:rFonts w:eastAsia="Times New Roman"/>
          <w:lang w:val="en-GB" w:eastAsia="zh-CN"/>
        </w:rPr>
        <w:t xml:space="preserve">CBG based transmission </w:t>
      </w:r>
      <w:r w:rsidR="00E82D67">
        <w:rPr>
          <w:rFonts w:eastAsia="Times New Roman"/>
          <w:lang w:val="en-GB" w:eastAsia="zh-CN"/>
        </w:rPr>
        <w:t xml:space="preserve">and </w:t>
      </w:r>
      <w:r w:rsidR="00B4584B" w:rsidRPr="005A07D5">
        <w:rPr>
          <w:iCs/>
        </w:rPr>
        <w:t xml:space="preserve">multi-PDSCH scheduling. </w:t>
      </w:r>
    </w:p>
    <w:p w14:paraId="332B80B7" w14:textId="0CC0C19A" w:rsidR="00B4584B" w:rsidRPr="00BB10D6" w:rsidRDefault="00E34E7A" w:rsidP="004076A9">
      <w:pPr>
        <w:pStyle w:val="ListParagraph"/>
        <w:numPr>
          <w:ilvl w:val="0"/>
          <w:numId w:val="27"/>
        </w:numPr>
        <w:spacing w:before="60" w:after="120"/>
        <w:jc w:val="both"/>
        <w:rPr>
          <w:rFonts w:ascii="Times New Roman" w:eastAsia="Times New Roman" w:hAnsi="Times New Roman"/>
          <w:sz w:val="20"/>
          <w:szCs w:val="20"/>
          <w:lang w:val="en-GB" w:eastAsia="zh-CN"/>
        </w:rPr>
      </w:pPr>
      <w:r w:rsidRPr="00BB10D6">
        <w:rPr>
          <w:rFonts w:ascii="Times New Roman" w:hAnsi="Times New Roman"/>
          <w:iCs/>
          <w:sz w:val="20"/>
          <w:szCs w:val="20"/>
        </w:rPr>
        <w:t>Like</w:t>
      </w:r>
      <w:r w:rsidR="00DC7EA9" w:rsidRPr="00BB10D6">
        <w:rPr>
          <w:rFonts w:ascii="Times New Roman" w:hAnsi="Times New Roman"/>
          <w:iCs/>
          <w:sz w:val="20"/>
          <w:szCs w:val="20"/>
        </w:rPr>
        <w:t xml:space="preserve"> </w:t>
      </w:r>
      <w:r w:rsidR="00DC7EA9" w:rsidRPr="00BB10D6">
        <w:rPr>
          <w:rFonts w:ascii="Times New Roman" w:eastAsia="Times New Roman" w:hAnsi="Times New Roman"/>
          <w:sz w:val="20"/>
          <w:szCs w:val="20"/>
          <w:lang w:val="en-GB" w:eastAsia="zh-CN"/>
        </w:rPr>
        <w:t xml:space="preserve">legacy NR, </w:t>
      </w:r>
      <w:r w:rsidR="0080168F" w:rsidRPr="00BB10D6">
        <w:rPr>
          <w:rFonts w:ascii="Times New Roman" w:eastAsia="Times New Roman" w:hAnsi="Times New Roman"/>
          <w:sz w:val="20"/>
          <w:szCs w:val="20"/>
          <w:lang w:val="en-GB" w:eastAsia="zh-CN"/>
        </w:rPr>
        <w:t xml:space="preserve">HARQ-ACK </w:t>
      </w:r>
      <w:r w:rsidR="002F4A24" w:rsidRPr="00BB10D6">
        <w:rPr>
          <w:rFonts w:ascii="Times New Roman" w:eastAsia="Times New Roman" w:hAnsi="Times New Roman"/>
          <w:sz w:val="20"/>
          <w:szCs w:val="20"/>
          <w:lang w:val="en-GB" w:eastAsia="zh-CN"/>
        </w:rPr>
        <w:t xml:space="preserve">bits associated with </w:t>
      </w:r>
      <w:r w:rsidR="0080168F" w:rsidRPr="00BB10D6">
        <w:rPr>
          <w:rFonts w:ascii="Times New Roman" w:eastAsia="Times New Roman" w:hAnsi="Times New Roman"/>
          <w:sz w:val="20"/>
          <w:szCs w:val="20"/>
          <w:lang w:val="en-GB" w:eastAsia="zh-CN"/>
        </w:rPr>
        <w:t xml:space="preserve">DCI format 1_0 </w:t>
      </w:r>
      <w:r w:rsidR="002F4A24" w:rsidRPr="00BB10D6">
        <w:rPr>
          <w:rFonts w:ascii="Times New Roman" w:eastAsia="Times New Roman" w:hAnsi="Times New Roman"/>
          <w:sz w:val="20"/>
          <w:szCs w:val="20"/>
          <w:lang w:val="en-GB" w:eastAsia="zh-CN"/>
        </w:rPr>
        <w:t xml:space="preserve">can be included in the first sub-codebook. </w:t>
      </w:r>
    </w:p>
    <w:p w14:paraId="30692F73" w14:textId="42F7FD81" w:rsidR="007E13A2" w:rsidRPr="00BB10D6" w:rsidRDefault="00E34E7A" w:rsidP="004076A9">
      <w:pPr>
        <w:pStyle w:val="ListParagraph"/>
        <w:numPr>
          <w:ilvl w:val="0"/>
          <w:numId w:val="27"/>
        </w:numPr>
        <w:spacing w:before="60" w:after="120"/>
        <w:jc w:val="both"/>
        <w:rPr>
          <w:rFonts w:ascii="Times New Roman" w:hAnsi="Times New Roman"/>
          <w:iCs/>
          <w:sz w:val="20"/>
          <w:szCs w:val="20"/>
        </w:rPr>
      </w:pPr>
      <w:r w:rsidRPr="00BB10D6">
        <w:rPr>
          <w:rFonts w:ascii="Times New Roman" w:eastAsia="Times New Roman" w:hAnsi="Times New Roman"/>
          <w:sz w:val="20"/>
          <w:szCs w:val="20"/>
          <w:lang w:val="en-GB" w:eastAsia="zh-CN"/>
        </w:rPr>
        <w:t>W</w:t>
      </w:r>
      <w:r w:rsidR="00B4584B" w:rsidRPr="00BB10D6">
        <w:rPr>
          <w:rFonts w:ascii="Times New Roman" w:eastAsia="Times New Roman" w:hAnsi="Times New Roman"/>
          <w:sz w:val="20"/>
          <w:szCs w:val="20"/>
          <w:lang w:val="en-GB" w:eastAsia="zh-CN"/>
        </w:rPr>
        <w:t>hen C</w:t>
      </w:r>
      <w:r w:rsidR="00B4584B" w:rsidRPr="00BB10D6">
        <w:rPr>
          <w:rFonts w:ascii="Times New Roman" w:hAnsi="Times New Roman"/>
          <w:iCs/>
          <w:sz w:val="20"/>
          <w:szCs w:val="20"/>
        </w:rPr>
        <w:t>BG based transmission is not configured</w:t>
      </w:r>
      <w:r w:rsidR="00FA7AA2" w:rsidRPr="00BB10D6">
        <w:rPr>
          <w:rFonts w:ascii="Times New Roman" w:hAnsi="Times New Roman"/>
          <w:iCs/>
          <w:sz w:val="20"/>
          <w:szCs w:val="20"/>
        </w:rPr>
        <w:t xml:space="preserve"> for a cell with multi-PDSCH scheduling, if one or two PDSCH are scheduled by a DCI for multi-PDSCH scheduling, </w:t>
      </w:r>
      <w:r w:rsidR="007E13A2" w:rsidRPr="00BB10D6">
        <w:rPr>
          <w:rFonts w:ascii="Times New Roman" w:hAnsi="Times New Roman"/>
          <w:iCs/>
          <w:sz w:val="20"/>
          <w:szCs w:val="20"/>
        </w:rPr>
        <w:t xml:space="preserve">the HARQ-ACK bits is one or two bits. </w:t>
      </w:r>
      <w:r w:rsidR="00DE07F3">
        <w:rPr>
          <w:rFonts w:ascii="Times New Roman" w:hAnsi="Times New Roman"/>
          <w:iCs/>
          <w:sz w:val="20"/>
          <w:szCs w:val="20"/>
        </w:rPr>
        <w:t>T</w:t>
      </w:r>
      <w:r w:rsidR="007E13A2" w:rsidRPr="00BB10D6">
        <w:rPr>
          <w:rFonts w:ascii="Times New Roman" w:hAnsi="Times New Roman"/>
          <w:iCs/>
          <w:sz w:val="20"/>
          <w:szCs w:val="20"/>
        </w:rPr>
        <w:t>o</w:t>
      </w:r>
      <w:r w:rsidR="00B4584B" w:rsidRPr="00BB10D6">
        <w:rPr>
          <w:rFonts w:ascii="Times New Roman" w:hAnsi="Times New Roman"/>
          <w:iCs/>
          <w:sz w:val="20"/>
          <w:szCs w:val="20"/>
        </w:rPr>
        <w:t xml:space="preserve"> avoid the necessary </w:t>
      </w:r>
      <w:r w:rsidR="007E13A2" w:rsidRPr="00BB10D6">
        <w:rPr>
          <w:rFonts w:ascii="Times New Roman" w:hAnsi="Times New Roman"/>
          <w:iCs/>
          <w:sz w:val="20"/>
          <w:szCs w:val="20"/>
        </w:rPr>
        <w:t>NACK</w:t>
      </w:r>
      <w:r w:rsidR="00B4584B" w:rsidRPr="00BB10D6">
        <w:rPr>
          <w:rFonts w:ascii="Times New Roman" w:hAnsi="Times New Roman"/>
          <w:iCs/>
          <w:sz w:val="20"/>
          <w:szCs w:val="20"/>
        </w:rPr>
        <w:t xml:space="preserve"> padding</w:t>
      </w:r>
      <w:r w:rsidR="007E13A2" w:rsidRPr="00BB10D6">
        <w:rPr>
          <w:rFonts w:ascii="Times New Roman" w:hAnsi="Times New Roman"/>
          <w:iCs/>
          <w:sz w:val="20"/>
          <w:szCs w:val="20"/>
        </w:rPr>
        <w:t xml:space="preserve"> in the second sub-codebook, the HARQ-ACK bits can be include</w:t>
      </w:r>
      <w:r w:rsidR="00F1691D">
        <w:rPr>
          <w:rFonts w:ascii="Times New Roman" w:hAnsi="Times New Roman"/>
          <w:iCs/>
          <w:sz w:val="20"/>
          <w:szCs w:val="20"/>
        </w:rPr>
        <w:t>d</w:t>
      </w:r>
      <w:r w:rsidR="007E13A2" w:rsidRPr="00BB10D6">
        <w:rPr>
          <w:rFonts w:ascii="Times New Roman" w:hAnsi="Times New Roman"/>
          <w:iCs/>
          <w:sz w:val="20"/>
          <w:szCs w:val="20"/>
        </w:rPr>
        <w:t xml:space="preserve"> in the first sub-codebook. </w:t>
      </w:r>
    </w:p>
    <w:p w14:paraId="3B592565" w14:textId="77777777" w:rsidR="00B4584B" w:rsidRPr="005A07D5" w:rsidRDefault="00B4584B" w:rsidP="00B4584B">
      <w:pPr>
        <w:spacing w:before="240" w:after="0"/>
        <w:jc w:val="both"/>
        <w:rPr>
          <w:b/>
        </w:rPr>
      </w:pPr>
      <w:r w:rsidRPr="00BB10D6">
        <w:rPr>
          <w:b/>
        </w:rPr>
        <w:t>Proposal 7</w:t>
      </w:r>
    </w:p>
    <w:p w14:paraId="65FC74DF" w14:textId="15152A04" w:rsidR="00B4584B" w:rsidRPr="008D6D9F" w:rsidRDefault="00BB10D6" w:rsidP="00B4584B">
      <w:pPr>
        <w:numPr>
          <w:ilvl w:val="0"/>
          <w:numId w:val="27"/>
        </w:numPr>
        <w:overflowPunct/>
        <w:autoSpaceDE/>
        <w:autoSpaceDN/>
        <w:adjustRightInd/>
        <w:spacing w:before="60" w:after="0"/>
        <w:ind w:left="288" w:hanging="288"/>
        <w:jc w:val="both"/>
        <w:textAlignment w:val="auto"/>
        <w:rPr>
          <w:iCs/>
        </w:rPr>
      </w:pPr>
      <w:r w:rsidRPr="008D6D9F">
        <w:rPr>
          <w:iCs/>
        </w:rPr>
        <w:t xml:space="preserve">For Type-2 HARQ-ACK codebook generation, </w:t>
      </w:r>
      <w:r w:rsidR="00B4584B" w:rsidRPr="008D6D9F">
        <w:rPr>
          <w:iCs/>
        </w:rPr>
        <w:t xml:space="preserve"> </w:t>
      </w:r>
    </w:p>
    <w:p w14:paraId="5D507DF0" w14:textId="614AAAE4" w:rsidR="00B4584B" w:rsidRPr="005A07D5" w:rsidRDefault="00B4584B" w:rsidP="00B4584B">
      <w:pPr>
        <w:numPr>
          <w:ilvl w:val="1"/>
          <w:numId w:val="27"/>
        </w:numPr>
        <w:overflowPunct/>
        <w:autoSpaceDE/>
        <w:autoSpaceDN/>
        <w:adjustRightInd/>
        <w:spacing w:before="60" w:after="0"/>
        <w:ind w:left="648" w:hanging="360"/>
        <w:jc w:val="both"/>
        <w:textAlignment w:val="auto"/>
        <w:rPr>
          <w:iCs/>
        </w:rPr>
      </w:pPr>
      <w:r w:rsidRPr="005A07D5">
        <w:rPr>
          <w:iCs/>
        </w:rPr>
        <w:t xml:space="preserve">If CBG based transmission is configured, HARQ-ACK feedback for multi-PDSCH scheduling is included in the </w:t>
      </w:r>
      <w:r w:rsidR="008D6D9F">
        <w:rPr>
          <w:iCs/>
        </w:rPr>
        <w:t>second</w:t>
      </w:r>
      <w:r w:rsidRPr="005A07D5">
        <w:rPr>
          <w:iCs/>
        </w:rPr>
        <w:t xml:space="preserve"> sub-codebook.</w:t>
      </w:r>
    </w:p>
    <w:p w14:paraId="73FC5320" w14:textId="77777777" w:rsidR="00B4584B" w:rsidRPr="005A07D5" w:rsidRDefault="00B4584B" w:rsidP="00B4584B">
      <w:pPr>
        <w:numPr>
          <w:ilvl w:val="1"/>
          <w:numId w:val="27"/>
        </w:numPr>
        <w:overflowPunct/>
        <w:autoSpaceDE/>
        <w:autoSpaceDN/>
        <w:adjustRightInd/>
        <w:spacing w:before="60" w:after="0"/>
        <w:ind w:left="648" w:hanging="360"/>
        <w:jc w:val="both"/>
        <w:textAlignment w:val="auto"/>
        <w:rPr>
          <w:iCs/>
        </w:rPr>
      </w:pPr>
      <w:r w:rsidRPr="005A07D5">
        <w:rPr>
          <w:iCs/>
        </w:rPr>
        <w:t xml:space="preserve">If CBG based transmission is not configured, HARQ-ACK feedback for multi-PDSCH scheduling is included in </w:t>
      </w:r>
    </w:p>
    <w:p w14:paraId="320DE4E4" w14:textId="77777777" w:rsidR="00B4584B" w:rsidRPr="005A07D5" w:rsidRDefault="00B4584B" w:rsidP="00B4584B">
      <w:pPr>
        <w:numPr>
          <w:ilvl w:val="2"/>
          <w:numId w:val="27"/>
        </w:numPr>
        <w:overflowPunct/>
        <w:autoSpaceDE/>
        <w:autoSpaceDN/>
        <w:adjustRightInd/>
        <w:spacing w:before="60" w:after="0"/>
        <w:jc w:val="both"/>
        <w:textAlignment w:val="auto"/>
        <w:rPr>
          <w:iCs/>
        </w:rPr>
      </w:pPr>
      <w:r w:rsidRPr="005A07D5">
        <w:rPr>
          <w:iCs/>
        </w:rPr>
        <w:t xml:space="preserve">the first sub-codebook if up to two PDSCHs are </w:t>
      </w:r>
      <w:proofErr w:type="gramStart"/>
      <w:r w:rsidRPr="005A07D5">
        <w:rPr>
          <w:iCs/>
        </w:rPr>
        <w:t>scheduled;</w:t>
      </w:r>
      <w:proofErr w:type="gramEnd"/>
    </w:p>
    <w:p w14:paraId="5A12D8D1" w14:textId="77777777" w:rsidR="00B4584B" w:rsidRPr="005A07D5" w:rsidRDefault="00B4584B" w:rsidP="00B4584B">
      <w:pPr>
        <w:numPr>
          <w:ilvl w:val="2"/>
          <w:numId w:val="27"/>
        </w:numPr>
        <w:overflowPunct/>
        <w:autoSpaceDE/>
        <w:autoSpaceDN/>
        <w:adjustRightInd/>
        <w:spacing w:before="60" w:after="0"/>
        <w:jc w:val="both"/>
        <w:textAlignment w:val="auto"/>
        <w:rPr>
          <w:iCs/>
        </w:rPr>
      </w:pPr>
      <w:r w:rsidRPr="005A07D5">
        <w:rPr>
          <w:iCs/>
        </w:rPr>
        <w:t xml:space="preserve">otherwise, the second sub-codebook. </w:t>
      </w:r>
    </w:p>
    <w:p w14:paraId="23BD607E" w14:textId="77777777" w:rsidR="00B4584B" w:rsidRPr="00B4584B" w:rsidRDefault="00B4584B" w:rsidP="005A07D5">
      <w:pPr>
        <w:overflowPunct/>
        <w:autoSpaceDE/>
        <w:autoSpaceDN/>
        <w:adjustRightInd/>
        <w:spacing w:before="60" w:after="120"/>
        <w:jc w:val="both"/>
        <w:textAlignment w:val="auto"/>
        <w:rPr>
          <w:rFonts w:eastAsia="Times New Roman"/>
          <w:lang w:eastAsia="zh-CN"/>
        </w:rPr>
      </w:pPr>
    </w:p>
    <w:p w14:paraId="34E8F18C" w14:textId="77777777" w:rsidR="005A07D5" w:rsidRPr="005A07D5" w:rsidRDefault="005A07D5" w:rsidP="005A07D5">
      <w:pPr>
        <w:keepNext/>
        <w:keepLines/>
        <w:numPr>
          <w:ilvl w:val="1"/>
          <w:numId w:val="3"/>
        </w:numPr>
        <w:tabs>
          <w:tab w:val="num" w:pos="360"/>
        </w:tabs>
        <w:spacing w:before="180"/>
        <w:ind w:left="0" w:firstLine="0"/>
        <w:outlineLvl w:val="1"/>
        <w:rPr>
          <w:rFonts w:ascii="Arial" w:hAnsi="Arial"/>
          <w:sz w:val="32"/>
          <w:lang w:val="en-GB" w:eastAsia="x-none"/>
        </w:rPr>
      </w:pPr>
      <w:r w:rsidRPr="005A07D5">
        <w:rPr>
          <w:rFonts w:ascii="Arial" w:hAnsi="Arial"/>
          <w:sz w:val="32"/>
          <w:lang w:val="en-GB" w:eastAsia="x-none"/>
        </w:rPr>
        <w:t>Time domain bundling of HARQ-ACK feedback</w:t>
      </w:r>
    </w:p>
    <w:p w14:paraId="678746DF" w14:textId="68AA03B2" w:rsidR="005A07D5" w:rsidRPr="005A07D5" w:rsidRDefault="005A07D5" w:rsidP="005A07D5">
      <w:pPr>
        <w:overflowPunct/>
        <w:autoSpaceDE/>
        <w:autoSpaceDN/>
        <w:adjustRightInd/>
        <w:spacing w:before="60" w:after="120"/>
        <w:jc w:val="both"/>
        <w:textAlignment w:val="auto"/>
        <w:rPr>
          <w:rFonts w:eastAsia="Times New Roman"/>
          <w:lang w:val="en-GB" w:eastAsia="zh-CN"/>
        </w:rPr>
      </w:pPr>
      <w:r w:rsidRPr="005A07D5">
        <w:rPr>
          <w:rFonts w:eastAsia="Times New Roman"/>
          <w:lang w:val="en-GB" w:eastAsia="zh-CN"/>
        </w:rPr>
        <w:t xml:space="preserve">For system operating between 52.6GHz and 71GHz carrier frequency, when 480kHz or 960kHz subcarrier spacing is employed, slot or one PDSCH transmission can be very short. For instance, slot duration for 960kHz subcarrier spacing is approximately 15.60µs. This indicates that consecutive PDSCHs may very likely experience similar channel conditions. In this case, for HARQ-ACK feedback of multi-PDSCH scheduling, it may be more desirable to consider time domain bundling of HARQ-ACK feedback, which can also help in reducing the HARQ-ACK codebook size. </w:t>
      </w:r>
      <w:r w:rsidR="003E3BEF">
        <w:rPr>
          <w:rFonts w:eastAsia="Times New Roman"/>
          <w:lang w:val="en-GB" w:eastAsia="zh-CN"/>
        </w:rPr>
        <w:t xml:space="preserve">Since the multiple PDSCHs are scheduled by the same DCI, they </w:t>
      </w:r>
      <w:r w:rsidR="00B503EF">
        <w:rPr>
          <w:rFonts w:eastAsia="Times New Roman"/>
          <w:lang w:val="en-GB" w:eastAsia="zh-CN"/>
        </w:rPr>
        <w:t>are always being received or missed in same manner</w:t>
      </w:r>
      <w:r w:rsidR="00671793">
        <w:rPr>
          <w:rFonts w:eastAsia="Times New Roman"/>
          <w:lang w:val="en-GB" w:eastAsia="zh-CN"/>
        </w:rPr>
        <w:t xml:space="preserve">. Therefore, there is no error case for time domain bundling in multi-PDSCH scheduling. </w:t>
      </w:r>
      <w:r w:rsidRPr="005A07D5">
        <w:rPr>
          <w:rFonts w:eastAsia="Times New Roman"/>
          <w:lang w:val="en-GB" w:eastAsia="zh-CN"/>
        </w:rPr>
        <w:fldChar w:fldCharType="begin"/>
      </w:r>
      <w:r w:rsidRPr="005A07D5">
        <w:rPr>
          <w:rFonts w:eastAsia="Times New Roman"/>
          <w:lang w:val="en-GB" w:eastAsia="zh-CN"/>
        </w:rPr>
        <w:instrText xml:space="preserve"> REF _Ref61588745 \h </w:instrText>
      </w:r>
      <w:r w:rsidRPr="005A07D5">
        <w:rPr>
          <w:rFonts w:eastAsia="Times New Roman"/>
          <w:lang w:val="en-GB" w:eastAsia="zh-CN"/>
        </w:rPr>
      </w:r>
      <w:r w:rsidRPr="005A07D5">
        <w:rPr>
          <w:rFonts w:eastAsia="Times New Roman"/>
          <w:lang w:val="en-GB" w:eastAsia="zh-CN"/>
        </w:rPr>
        <w:fldChar w:fldCharType="separate"/>
      </w:r>
      <w:r w:rsidRPr="005A07D5">
        <w:t xml:space="preserve">Figure </w:t>
      </w:r>
      <w:r w:rsidR="00E15465">
        <w:rPr>
          <w:noProof/>
        </w:rPr>
        <w:t>3</w:t>
      </w:r>
      <w:r w:rsidRPr="005A07D5">
        <w:rPr>
          <w:rFonts w:eastAsia="Times New Roman"/>
          <w:lang w:val="en-GB" w:eastAsia="zh-CN"/>
        </w:rPr>
        <w:fldChar w:fldCharType="end"/>
      </w:r>
      <w:r w:rsidRPr="005A07D5">
        <w:rPr>
          <w:rFonts w:eastAsia="Times New Roman"/>
          <w:lang w:val="en-GB" w:eastAsia="zh-CN"/>
        </w:rPr>
        <w:t xml:space="preserve"> illustrates one example of time-domain bundling of HARQ-ACK feedback. In the figure, it is assumed bundling size of 2 slots for HARQ-ACK feedback. </w:t>
      </w:r>
    </w:p>
    <w:p w14:paraId="4BB6CFFF" w14:textId="77777777" w:rsidR="005A07D5" w:rsidRPr="005A07D5" w:rsidRDefault="005A07D5" w:rsidP="005A07D5">
      <w:pPr>
        <w:keepNext/>
        <w:overflowPunct/>
        <w:autoSpaceDE/>
        <w:autoSpaceDN/>
        <w:adjustRightInd/>
        <w:spacing w:before="240" w:after="120"/>
        <w:jc w:val="center"/>
        <w:textAlignment w:val="auto"/>
      </w:pPr>
      <w:r w:rsidRPr="005A07D5">
        <w:rPr>
          <w:rFonts w:eastAsia="Times New Roman"/>
          <w:noProof/>
          <w:lang w:val="en-GB" w:eastAsia="zh-CN"/>
        </w:rPr>
        <w:lastRenderedPageBreak/>
        <w:drawing>
          <wp:inline distT="0" distB="0" distL="0" distR="0" wp14:anchorId="095859F6" wp14:editId="1D7FF56E">
            <wp:extent cx="4523874" cy="988974"/>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69081" cy="998857"/>
                    </a:xfrm>
                    <a:prstGeom prst="rect">
                      <a:avLst/>
                    </a:prstGeom>
                  </pic:spPr>
                </pic:pic>
              </a:graphicData>
            </a:graphic>
          </wp:inline>
        </w:drawing>
      </w:r>
    </w:p>
    <w:p w14:paraId="5C9EC780" w14:textId="441D4863" w:rsidR="00277643" w:rsidRDefault="005A07D5" w:rsidP="005A07D5">
      <w:pPr>
        <w:spacing w:before="120" w:after="240"/>
        <w:jc w:val="center"/>
        <w:rPr>
          <w:b/>
          <w:bCs/>
        </w:rPr>
      </w:pPr>
      <w:bookmarkStart w:id="5" w:name="_Ref61588745"/>
      <w:r w:rsidRPr="005A07D5">
        <w:rPr>
          <w:b/>
          <w:bCs/>
        </w:rPr>
        <w:t xml:space="preserve">Figure </w:t>
      </w:r>
      <w:bookmarkEnd w:id="5"/>
      <w:r w:rsidR="00E15465">
        <w:rPr>
          <w:b/>
          <w:bCs/>
        </w:rPr>
        <w:t>3</w:t>
      </w:r>
      <w:r w:rsidRPr="005A07D5">
        <w:rPr>
          <w:b/>
          <w:bCs/>
        </w:rPr>
        <w:t>. Time-domain bundling of HARQ-ACK feedback</w:t>
      </w:r>
    </w:p>
    <w:p w14:paraId="2DB01236" w14:textId="794719B0" w:rsidR="00277643" w:rsidRDefault="00A14389" w:rsidP="00277643">
      <w:pPr>
        <w:spacing w:before="120" w:after="240"/>
      </w:pPr>
      <w:r w:rsidRPr="00FC6197">
        <w:t xml:space="preserve">Time domain bundling can be easily incorporated into </w:t>
      </w:r>
      <w:r w:rsidR="00FC6197" w:rsidRPr="00FC6197">
        <w:t xml:space="preserve">Alt 1 of </w:t>
      </w:r>
      <w:r w:rsidRPr="00FC6197">
        <w:t>Ty</w:t>
      </w:r>
      <w:r w:rsidR="00FC6197" w:rsidRPr="00FC6197">
        <w:t xml:space="preserve">pe2 HARQ-ACK codebook. </w:t>
      </w:r>
      <w:r w:rsidR="00FC6197">
        <w:t xml:space="preserve">In this case, the same number of HARQ-ACK bits are still reported for each DCI. </w:t>
      </w:r>
      <w:r w:rsidR="007538FE">
        <w:t>T</w:t>
      </w:r>
      <w:r w:rsidR="007538FE" w:rsidRPr="005A07D5">
        <w:rPr>
          <w:rFonts w:eastAsia="Times New Roman"/>
          <w:lang w:val="en-GB" w:eastAsia="zh-CN"/>
        </w:rPr>
        <w:t>he maximum number of HARQ-ACK bits per PDCCH</w:t>
      </w:r>
      <w:r w:rsidR="007538FE">
        <w:rPr>
          <w:rFonts w:eastAsia="Times New Roman"/>
          <w:lang w:val="en-GB" w:eastAsia="zh-CN"/>
        </w:rPr>
        <w:t xml:space="preserve">, after </w:t>
      </w:r>
      <w:r w:rsidR="00F41B54">
        <w:rPr>
          <w:rFonts w:eastAsia="Times New Roman"/>
          <w:lang w:val="en-GB" w:eastAsia="zh-CN"/>
        </w:rPr>
        <w:t xml:space="preserve">accounting time domain bundling, can be </w:t>
      </w:r>
      <w:r w:rsidR="007538FE" w:rsidRPr="005A07D5">
        <w:rPr>
          <w:rFonts w:eastAsia="Times New Roman"/>
          <w:lang w:val="en-GB" w:eastAsia="zh-CN"/>
        </w:rPr>
        <w:t>reported for each PDCCH.</w:t>
      </w:r>
    </w:p>
    <w:p w14:paraId="7B401E1E" w14:textId="3570A0CE" w:rsidR="00B4584B" w:rsidRPr="005567D4" w:rsidRDefault="00B4584B" w:rsidP="00B4584B">
      <w:pPr>
        <w:spacing w:before="240" w:after="0"/>
        <w:jc w:val="both"/>
        <w:rPr>
          <w:b/>
        </w:rPr>
      </w:pPr>
      <w:r w:rsidRPr="005567D4">
        <w:rPr>
          <w:b/>
        </w:rPr>
        <w:t>Proposal 8</w:t>
      </w:r>
    </w:p>
    <w:p w14:paraId="65D05178" w14:textId="1923A880" w:rsidR="00B4584B" w:rsidRPr="005A07D5" w:rsidRDefault="00B4584B" w:rsidP="00B4584B">
      <w:pPr>
        <w:numPr>
          <w:ilvl w:val="0"/>
          <w:numId w:val="27"/>
        </w:numPr>
        <w:overflowPunct/>
        <w:autoSpaceDE/>
        <w:autoSpaceDN/>
        <w:adjustRightInd/>
        <w:spacing w:before="60" w:after="0"/>
        <w:ind w:left="288" w:hanging="288"/>
        <w:jc w:val="both"/>
        <w:textAlignment w:val="auto"/>
        <w:rPr>
          <w:iCs/>
        </w:rPr>
      </w:pPr>
      <w:r>
        <w:rPr>
          <w:rFonts w:hint="eastAsia"/>
          <w:iCs/>
          <w:lang w:eastAsia="zh-CN"/>
        </w:rPr>
        <w:t>Ti</w:t>
      </w:r>
      <w:r>
        <w:rPr>
          <w:iCs/>
          <w:lang w:eastAsia="zh-CN"/>
        </w:rPr>
        <w:t>me domain bundling among</w:t>
      </w:r>
      <w:r w:rsidR="00D94971">
        <w:rPr>
          <w:iCs/>
          <w:lang w:eastAsia="zh-CN"/>
        </w:rPr>
        <w:t xml:space="preserve"> </w:t>
      </w:r>
      <w:proofErr w:type="gramStart"/>
      <w:r w:rsidR="00D94971">
        <w:rPr>
          <w:iCs/>
          <w:lang w:eastAsia="zh-CN"/>
        </w:rPr>
        <w:t>some/all of</w:t>
      </w:r>
      <w:proofErr w:type="gramEnd"/>
      <w:r w:rsidR="00D94971">
        <w:rPr>
          <w:iCs/>
          <w:lang w:eastAsia="zh-CN"/>
        </w:rPr>
        <w:t xml:space="preserve"> the PDSCH transmissions that are scheduled by the same DCI</w:t>
      </w:r>
      <w:r>
        <w:rPr>
          <w:iCs/>
          <w:lang w:eastAsia="zh-CN"/>
        </w:rPr>
        <w:t xml:space="preserve"> </w:t>
      </w:r>
      <w:r w:rsidR="00FD202A">
        <w:rPr>
          <w:iCs/>
          <w:lang w:eastAsia="zh-CN"/>
        </w:rPr>
        <w:t>is supported</w:t>
      </w:r>
      <w:r>
        <w:rPr>
          <w:iCs/>
          <w:lang w:eastAsia="zh-CN"/>
        </w:rPr>
        <w:t xml:space="preserve"> to reduce the HARQ-ACK codebook size. </w:t>
      </w:r>
      <w:r w:rsidRPr="005A07D5">
        <w:rPr>
          <w:iCs/>
        </w:rPr>
        <w:t xml:space="preserve"> </w:t>
      </w:r>
    </w:p>
    <w:p w14:paraId="344CB833" w14:textId="77777777" w:rsidR="005A07D5" w:rsidRPr="005A07D5" w:rsidRDefault="005A07D5" w:rsidP="005A07D5">
      <w:pPr>
        <w:overflowPunct/>
        <w:autoSpaceDE/>
        <w:autoSpaceDN/>
        <w:adjustRightInd/>
        <w:spacing w:before="60" w:after="0"/>
        <w:ind w:left="1224"/>
        <w:jc w:val="both"/>
        <w:textAlignment w:val="auto"/>
        <w:rPr>
          <w:iCs/>
        </w:rPr>
      </w:pPr>
    </w:p>
    <w:bookmarkEnd w:id="3"/>
    <w:p w14:paraId="7E43541D"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textAlignment w:val="auto"/>
        <w:outlineLvl w:val="0"/>
        <w:rPr>
          <w:rFonts w:ascii="Arial" w:hAnsi="Arial"/>
          <w:sz w:val="36"/>
          <w:lang w:eastAsia="zh-CN"/>
        </w:rPr>
      </w:pPr>
      <w:r w:rsidRPr="005A07D5">
        <w:rPr>
          <w:rFonts w:ascii="Arial" w:hAnsi="Arial"/>
          <w:sz w:val="36"/>
          <w:lang w:eastAsia="zh-CN"/>
        </w:rPr>
        <w:t>Conclusions</w:t>
      </w:r>
    </w:p>
    <w:p w14:paraId="77FEE9B2" w14:textId="77777777" w:rsidR="005A07D5" w:rsidRPr="005A07D5" w:rsidRDefault="005A07D5" w:rsidP="005A07D5">
      <w:pPr>
        <w:jc w:val="both"/>
      </w:pPr>
      <w:r w:rsidRPr="005A07D5">
        <w:t xml:space="preserve">In this contribution, we </w:t>
      </w:r>
      <w:r w:rsidRPr="005A07D5">
        <w:rPr>
          <w:lang w:eastAsia="zh-CN"/>
        </w:rPr>
        <w:t xml:space="preserve">discussed enhancements for PDSCH and PUSCH for NR extensions up to 71 GHz. </w:t>
      </w:r>
      <w:r w:rsidRPr="005A07D5">
        <w:t>The following is a summary of the proposals:</w:t>
      </w:r>
    </w:p>
    <w:p w14:paraId="0D71CB9E" w14:textId="77777777" w:rsidR="00D34BA6" w:rsidRPr="005A07D5" w:rsidRDefault="00D34BA6" w:rsidP="00D34BA6">
      <w:pPr>
        <w:spacing w:before="240" w:after="0"/>
        <w:jc w:val="both"/>
        <w:rPr>
          <w:b/>
        </w:rPr>
      </w:pPr>
      <w:r w:rsidRPr="005A07D5">
        <w:rPr>
          <w:b/>
        </w:rPr>
        <w:t>Proposal 1</w:t>
      </w:r>
    </w:p>
    <w:p w14:paraId="619D1768" w14:textId="77777777" w:rsidR="00D34BA6" w:rsidRPr="005A07D5" w:rsidRDefault="00D34BA6" w:rsidP="00D34BA6">
      <w:pPr>
        <w:numPr>
          <w:ilvl w:val="0"/>
          <w:numId w:val="27"/>
        </w:numPr>
        <w:overflowPunct/>
        <w:autoSpaceDE/>
        <w:autoSpaceDN/>
        <w:adjustRightInd/>
        <w:spacing w:before="60" w:after="0"/>
        <w:ind w:left="288" w:hanging="288"/>
        <w:jc w:val="both"/>
        <w:textAlignment w:val="auto"/>
        <w:rPr>
          <w:iCs/>
        </w:rPr>
      </w:pPr>
      <w:r w:rsidRPr="005A07D5">
        <w:rPr>
          <w:iCs/>
        </w:rPr>
        <w:t xml:space="preserve">For multi-PUSCH scheduling, </w:t>
      </w:r>
    </w:p>
    <w:p w14:paraId="6297D4A9"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Support CBG based scheduling when 2 PUSCHs are scheduled.</w:t>
      </w:r>
    </w:p>
    <w:p w14:paraId="75C6361A"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Support intra-slot frequency hopping for scheduled PUSCHs.</w:t>
      </w:r>
    </w:p>
    <w:p w14:paraId="50167410"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 xml:space="preserve">Do not support enhancement on CSI request. </w:t>
      </w:r>
    </w:p>
    <w:p w14:paraId="086F63F4"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Do not support enhancement on FDRA.</w:t>
      </w:r>
    </w:p>
    <w:p w14:paraId="3320F4D5" w14:textId="77777777" w:rsidR="00D34BA6" w:rsidRPr="005A07D5" w:rsidRDefault="00D34BA6" w:rsidP="00D34BA6">
      <w:pPr>
        <w:spacing w:before="240" w:after="0"/>
        <w:jc w:val="both"/>
        <w:rPr>
          <w:b/>
        </w:rPr>
      </w:pPr>
      <w:r w:rsidRPr="005A07D5">
        <w:rPr>
          <w:b/>
        </w:rPr>
        <w:t>Proposal 2</w:t>
      </w:r>
    </w:p>
    <w:p w14:paraId="125D5D15" w14:textId="77777777" w:rsidR="00D34BA6" w:rsidRPr="005A07D5" w:rsidRDefault="00D34BA6" w:rsidP="00D34BA6">
      <w:pPr>
        <w:numPr>
          <w:ilvl w:val="0"/>
          <w:numId w:val="27"/>
        </w:numPr>
        <w:overflowPunct/>
        <w:autoSpaceDE/>
        <w:autoSpaceDN/>
        <w:adjustRightInd/>
        <w:spacing w:before="60" w:after="0"/>
        <w:ind w:left="288" w:hanging="288"/>
        <w:jc w:val="both"/>
        <w:textAlignment w:val="auto"/>
        <w:rPr>
          <w:iCs/>
        </w:rPr>
      </w:pPr>
      <w:r w:rsidRPr="005A07D5">
        <w:rPr>
          <w:iCs/>
        </w:rPr>
        <w:t>For multi-PDSCH scheduling, supported CBG based scheduling.</w:t>
      </w:r>
    </w:p>
    <w:p w14:paraId="22C8AFF8"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Maximum number of PDSCHs for CBG based scheduling is 2.</w:t>
      </w:r>
    </w:p>
    <w:p w14:paraId="2442765E" w14:textId="77777777" w:rsidR="00D34BA6" w:rsidRPr="005A07D5" w:rsidRDefault="00D34BA6" w:rsidP="00D34BA6">
      <w:pPr>
        <w:spacing w:before="240" w:after="0"/>
        <w:jc w:val="both"/>
        <w:rPr>
          <w:b/>
        </w:rPr>
      </w:pPr>
      <w:r w:rsidRPr="005A07D5">
        <w:rPr>
          <w:b/>
        </w:rPr>
        <w:t>Proposal 3</w:t>
      </w:r>
    </w:p>
    <w:p w14:paraId="24C3B1E4" w14:textId="77777777" w:rsidR="00D34BA6" w:rsidRPr="005A07D5" w:rsidRDefault="00D34BA6" w:rsidP="00D34BA6">
      <w:pPr>
        <w:numPr>
          <w:ilvl w:val="0"/>
          <w:numId w:val="27"/>
        </w:numPr>
        <w:overflowPunct/>
        <w:autoSpaceDE/>
        <w:autoSpaceDN/>
        <w:adjustRightInd/>
        <w:spacing w:before="60" w:after="0"/>
        <w:ind w:left="288" w:hanging="288"/>
        <w:jc w:val="both"/>
        <w:textAlignment w:val="auto"/>
        <w:rPr>
          <w:iCs/>
        </w:rPr>
      </w:pPr>
      <w:r w:rsidRPr="005A07D5">
        <w:rPr>
          <w:iCs/>
        </w:rPr>
        <w:t xml:space="preserve">For multi-PDSCH scheduling </w:t>
      </w:r>
    </w:p>
    <w:p w14:paraId="028C4515"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Scheduling of 2</w:t>
      </w:r>
      <w:r w:rsidRPr="005A07D5">
        <w:rPr>
          <w:iCs/>
          <w:vertAlign w:val="superscript"/>
        </w:rPr>
        <w:t>nd</w:t>
      </w:r>
      <w:r w:rsidRPr="005A07D5">
        <w:rPr>
          <w:iCs/>
        </w:rPr>
        <w:t xml:space="preserve"> TB is supported.</w:t>
      </w:r>
    </w:p>
    <w:p w14:paraId="5A42F485"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For 2</w:t>
      </w:r>
      <w:r w:rsidRPr="005A07D5">
        <w:rPr>
          <w:iCs/>
          <w:vertAlign w:val="superscript"/>
        </w:rPr>
        <w:t>nd</w:t>
      </w:r>
      <w:r w:rsidRPr="005A07D5">
        <w:rPr>
          <w:iCs/>
        </w:rPr>
        <w:t xml:space="preserve"> TB, separate MCS, NDI and RV are signaled from 1</w:t>
      </w:r>
      <w:r w:rsidRPr="005A07D5">
        <w:rPr>
          <w:iCs/>
          <w:vertAlign w:val="superscript"/>
        </w:rPr>
        <w:t>st</w:t>
      </w:r>
      <w:r w:rsidRPr="005A07D5">
        <w:rPr>
          <w:iCs/>
        </w:rPr>
        <w:t xml:space="preserve"> TB.</w:t>
      </w:r>
    </w:p>
    <w:p w14:paraId="55AB6D81"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For 2</w:t>
      </w:r>
      <w:r w:rsidRPr="005A07D5">
        <w:rPr>
          <w:iCs/>
          <w:vertAlign w:val="superscript"/>
        </w:rPr>
        <w:t>nd</w:t>
      </w:r>
      <w:r w:rsidRPr="005A07D5">
        <w:rPr>
          <w:iCs/>
        </w:rPr>
        <w:t xml:space="preserve"> TB, similar mechanisms for signaling of MCS, NDI and RV for 1</w:t>
      </w:r>
      <w:r w:rsidRPr="005A07D5">
        <w:rPr>
          <w:iCs/>
          <w:vertAlign w:val="superscript"/>
        </w:rPr>
        <w:t>st</w:t>
      </w:r>
      <w:r w:rsidRPr="005A07D5">
        <w:rPr>
          <w:iCs/>
        </w:rPr>
        <w:t xml:space="preserve"> TB are reused. </w:t>
      </w:r>
    </w:p>
    <w:p w14:paraId="2C94E0E1"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Carrier indicator, BWP indicator, frequency domain resource allocation, DMRS configuration including antenna port, DMRS sequence initialization, etc., can be commonly applied for scheduled PDSCHs.</w:t>
      </w:r>
    </w:p>
    <w:p w14:paraId="4D7DED05" w14:textId="77777777" w:rsidR="00D34BA6" w:rsidRPr="005A07D5" w:rsidRDefault="00D34BA6" w:rsidP="00D34BA6">
      <w:pPr>
        <w:spacing w:before="240" w:after="0"/>
        <w:jc w:val="both"/>
        <w:rPr>
          <w:b/>
        </w:rPr>
      </w:pPr>
      <w:r w:rsidRPr="009D35AF">
        <w:rPr>
          <w:b/>
        </w:rPr>
        <w:t>Proposal 4</w:t>
      </w:r>
    </w:p>
    <w:p w14:paraId="72FAAFCE" w14:textId="77777777" w:rsidR="00D34BA6" w:rsidRPr="008D6D9F" w:rsidRDefault="00D34BA6" w:rsidP="00D34BA6">
      <w:pPr>
        <w:numPr>
          <w:ilvl w:val="0"/>
          <w:numId w:val="27"/>
        </w:numPr>
        <w:overflowPunct/>
        <w:autoSpaceDE/>
        <w:autoSpaceDN/>
        <w:adjustRightInd/>
        <w:spacing w:before="60" w:after="0"/>
        <w:ind w:left="288" w:hanging="288"/>
        <w:jc w:val="both"/>
        <w:textAlignment w:val="auto"/>
        <w:rPr>
          <w:iCs/>
        </w:rPr>
      </w:pPr>
      <w:r w:rsidRPr="008D6D9F">
        <w:rPr>
          <w:iCs/>
        </w:rPr>
        <w:t xml:space="preserve">For Type-1 HARQ-ACK codebook generation, to allocate the occasion(s) for the candidate PDSCH transmissions corresponding to the multiple rows in TDRA table, the overlap of any SLIV of a row should be considered. </w:t>
      </w:r>
    </w:p>
    <w:p w14:paraId="27DED960" w14:textId="77777777" w:rsidR="00D34BA6" w:rsidRPr="005A07D5" w:rsidRDefault="00D34BA6" w:rsidP="00D34BA6">
      <w:pPr>
        <w:spacing w:before="240" w:after="0"/>
        <w:jc w:val="both"/>
        <w:rPr>
          <w:b/>
        </w:rPr>
      </w:pPr>
      <w:r w:rsidRPr="009D35AF">
        <w:rPr>
          <w:b/>
        </w:rPr>
        <w:t xml:space="preserve">Proposal </w:t>
      </w:r>
      <w:r>
        <w:rPr>
          <w:b/>
        </w:rPr>
        <w:t>5</w:t>
      </w:r>
    </w:p>
    <w:p w14:paraId="2B45FDB6" w14:textId="77777777" w:rsidR="00D34BA6" w:rsidRPr="008D6D9F" w:rsidRDefault="00D34BA6" w:rsidP="00D34BA6">
      <w:pPr>
        <w:numPr>
          <w:ilvl w:val="0"/>
          <w:numId w:val="27"/>
        </w:numPr>
        <w:overflowPunct/>
        <w:autoSpaceDE/>
        <w:autoSpaceDN/>
        <w:adjustRightInd/>
        <w:spacing w:before="60" w:after="0"/>
        <w:ind w:left="288" w:hanging="288"/>
        <w:jc w:val="both"/>
        <w:textAlignment w:val="auto"/>
        <w:rPr>
          <w:iCs/>
        </w:rPr>
      </w:pPr>
      <w:r w:rsidRPr="008D6D9F">
        <w:rPr>
          <w:iCs/>
        </w:rPr>
        <w:t>For Type-1 HARQ-ACK codebook generation, the DL slots for PDSCH transmissions that are determined by the set of K1 values. For each determined DL slot, a set of (K1, row) are derived, then the overlap of any SLIV of different (K1, row) should be considered</w:t>
      </w:r>
      <w:r>
        <w:rPr>
          <w:iCs/>
        </w:rPr>
        <w:t>.</w:t>
      </w:r>
    </w:p>
    <w:p w14:paraId="03DB0FF2" w14:textId="77777777" w:rsidR="00D34BA6" w:rsidRPr="005A07D5" w:rsidRDefault="00D34BA6" w:rsidP="00D34BA6">
      <w:pPr>
        <w:spacing w:before="240" w:after="0"/>
        <w:jc w:val="both"/>
        <w:rPr>
          <w:b/>
        </w:rPr>
      </w:pPr>
      <w:r w:rsidRPr="00DD2F63">
        <w:rPr>
          <w:b/>
        </w:rPr>
        <w:lastRenderedPageBreak/>
        <w:t>Proposal 6</w:t>
      </w:r>
    </w:p>
    <w:p w14:paraId="05FF6FA3" w14:textId="77777777" w:rsidR="00D34BA6" w:rsidRPr="005A07D5" w:rsidRDefault="00D34BA6" w:rsidP="00D34BA6">
      <w:pPr>
        <w:numPr>
          <w:ilvl w:val="0"/>
          <w:numId w:val="27"/>
        </w:numPr>
        <w:overflowPunct/>
        <w:autoSpaceDE/>
        <w:autoSpaceDN/>
        <w:adjustRightInd/>
        <w:spacing w:before="60" w:after="0"/>
        <w:ind w:left="288" w:hanging="288"/>
        <w:jc w:val="both"/>
        <w:textAlignment w:val="auto"/>
        <w:rPr>
          <w:iCs/>
        </w:rPr>
      </w:pPr>
      <w:r w:rsidRPr="005A07D5">
        <w:rPr>
          <w:iCs/>
        </w:rPr>
        <w:t xml:space="preserve">For Type-2 HARQ-ACK codebook generation, </w:t>
      </w:r>
      <w:r>
        <w:rPr>
          <w:iCs/>
        </w:rPr>
        <w:t xml:space="preserve">only </w:t>
      </w:r>
      <w:r w:rsidRPr="005A07D5">
        <w:rPr>
          <w:iCs/>
        </w:rPr>
        <w:t xml:space="preserve">Alt. 1 is supported. </w:t>
      </w:r>
    </w:p>
    <w:p w14:paraId="13B299AA" w14:textId="77777777" w:rsidR="00D34BA6" w:rsidRPr="005A07D5" w:rsidRDefault="00D34BA6" w:rsidP="00D34BA6">
      <w:pPr>
        <w:spacing w:before="240" w:after="0"/>
        <w:jc w:val="both"/>
        <w:rPr>
          <w:b/>
        </w:rPr>
      </w:pPr>
      <w:r w:rsidRPr="00BB10D6">
        <w:rPr>
          <w:b/>
        </w:rPr>
        <w:t>Proposal 7</w:t>
      </w:r>
    </w:p>
    <w:p w14:paraId="45BDCD19" w14:textId="77777777" w:rsidR="00D34BA6" w:rsidRPr="008D6D9F" w:rsidRDefault="00D34BA6" w:rsidP="00D34BA6">
      <w:pPr>
        <w:numPr>
          <w:ilvl w:val="0"/>
          <w:numId w:val="27"/>
        </w:numPr>
        <w:overflowPunct/>
        <w:autoSpaceDE/>
        <w:autoSpaceDN/>
        <w:adjustRightInd/>
        <w:spacing w:before="60" w:after="0"/>
        <w:ind w:left="288" w:hanging="288"/>
        <w:jc w:val="both"/>
        <w:textAlignment w:val="auto"/>
        <w:rPr>
          <w:iCs/>
        </w:rPr>
      </w:pPr>
      <w:r w:rsidRPr="008D6D9F">
        <w:rPr>
          <w:iCs/>
        </w:rPr>
        <w:t xml:space="preserve">For Type-2 HARQ-ACK codebook generation,  </w:t>
      </w:r>
    </w:p>
    <w:p w14:paraId="1D7216B8"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 xml:space="preserve">If CBG based transmission is configured, HARQ-ACK feedback for multi-PDSCH scheduling is included in the </w:t>
      </w:r>
      <w:r>
        <w:rPr>
          <w:iCs/>
        </w:rPr>
        <w:t>second</w:t>
      </w:r>
      <w:r w:rsidRPr="005A07D5">
        <w:rPr>
          <w:iCs/>
        </w:rPr>
        <w:t xml:space="preserve"> sub-codebook.</w:t>
      </w:r>
    </w:p>
    <w:p w14:paraId="3CDE5421" w14:textId="77777777" w:rsidR="00D34BA6" w:rsidRPr="005A07D5" w:rsidRDefault="00D34BA6" w:rsidP="00D34BA6">
      <w:pPr>
        <w:numPr>
          <w:ilvl w:val="1"/>
          <w:numId w:val="27"/>
        </w:numPr>
        <w:overflowPunct/>
        <w:autoSpaceDE/>
        <w:autoSpaceDN/>
        <w:adjustRightInd/>
        <w:spacing w:before="60" w:after="0"/>
        <w:ind w:left="648" w:hanging="360"/>
        <w:jc w:val="both"/>
        <w:textAlignment w:val="auto"/>
        <w:rPr>
          <w:iCs/>
        </w:rPr>
      </w:pPr>
      <w:r w:rsidRPr="005A07D5">
        <w:rPr>
          <w:iCs/>
        </w:rPr>
        <w:t xml:space="preserve">If CBG based transmission is not configured, HARQ-ACK feedback for multi-PDSCH scheduling is included in </w:t>
      </w:r>
    </w:p>
    <w:p w14:paraId="384E542D" w14:textId="77777777" w:rsidR="00D34BA6" w:rsidRPr="005A07D5" w:rsidRDefault="00D34BA6" w:rsidP="00D34BA6">
      <w:pPr>
        <w:numPr>
          <w:ilvl w:val="2"/>
          <w:numId w:val="27"/>
        </w:numPr>
        <w:overflowPunct/>
        <w:autoSpaceDE/>
        <w:autoSpaceDN/>
        <w:adjustRightInd/>
        <w:spacing w:before="60" w:after="0"/>
        <w:jc w:val="both"/>
        <w:textAlignment w:val="auto"/>
        <w:rPr>
          <w:iCs/>
        </w:rPr>
      </w:pPr>
      <w:r w:rsidRPr="005A07D5">
        <w:rPr>
          <w:iCs/>
        </w:rPr>
        <w:t xml:space="preserve">the first sub-codebook if up to two PDSCHs are </w:t>
      </w:r>
      <w:proofErr w:type="gramStart"/>
      <w:r w:rsidRPr="005A07D5">
        <w:rPr>
          <w:iCs/>
        </w:rPr>
        <w:t>scheduled;</w:t>
      </w:r>
      <w:proofErr w:type="gramEnd"/>
    </w:p>
    <w:p w14:paraId="30000230" w14:textId="77777777" w:rsidR="00D34BA6" w:rsidRPr="005A07D5" w:rsidRDefault="00D34BA6" w:rsidP="00D34BA6">
      <w:pPr>
        <w:numPr>
          <w:ilvl w:val="2"/>
          <w:numId w:val="27"/>
        </w:numPr>
        <w:overflowPunct/>
        <w:autoSpaceDE/>
        <w:autoSpaceDN/>
        <w:adjustRightInd/>
        <w:spacing w:before="60" w:after="0"/>
        <w:jc w:val="both"/>
        <w:textAlignment w:val="auto"/>
        <w:rPr>
          <w:iCs/>
        </w:rPr>
      </w:pPr>
      <w:r w:rsidRPr="005A07D5">
        <w:rPr>
          <w:iCs/>
        </w:rPr>
        <w:t xml:space="preserve">otherwise, the second sub-codebook. </w:t>
      </w:r>
    </w:p>
    <w:p w14:paraId="51C14AE6" w14:textId="77777777" w:rsidR="00D34BA6" w:rsidRPr="005567D4" w:rsidRDefault="00D34BA6" w:rsidP="00D34BA6">
      <w:pPr>
        <w:spacing w:before="240" w:after="0"/>
        <w:jc w:val="both"/>
        <w:rPr>
          <w:b/>
        </w:rPr>
      </w:pPr>
      <w:r w:rsidRPr="005567D4">
        <w:rPr>
          <w:b/>
        </w:rPr>
        <w:t>Proposal 8</w:t>
      </w:r>
    </w:p>
    <w:p w14:paraId="7F633111" w14:textId="77777777" w:rsidR="00D34BA6" w:rsidRPr="005A07D5" w:rsidRDefault="00D34BA6" w:rsidP="00D34BA6">
      <w:pPr>
        <w:numPr>
          <w:ilvl w:val="0"/>
          <w:numId w:val="27"/>
        </w:numPr>
        <w:overflowPunct/>
        <w:autoSpaceDE/>
        <w:autoSpaceDN/>
        <w:adjustRightInd/>
        <w:spacing w:before="60" w:after="0"/>
        <w:ind w:left="288" w:hanging="288"/>
        <w:jc w:val="both"/>
        <w:textAlignment w:val="auto"/>
        <w:rPr>
          <w:iCs/>
        </w:rPr>
      </w:pPr>
      <w:r>
        <w:rPr>
          <w:rFonts w:hint="eastAsia"/>
          <w:iCs/>
          <w:lang w:eastAsia="zh-CN"/>
        </w:rPr>
        <w:t>Ti</w:t>
      </w:r>
      <w:r>
        <w:rPr>
          <w:iCs/>
          <w:lang w:eastAsia="zh-CN"/>
        </w:rPr>
        <w:t xml:space="preserve">me domain bundling among </w:t>
      </w:r>
      <w:proofErr w:type="gramStart"/>
      <w:r>
        <w:rPr>
          <w:iCs/>
          <w:lang w:eastAsia="zh-CN"/>
        </w:rPr>
        <w:t>some/all of</w:t>
      </w:r>
      <w:proofErr w:type="gramEnd"/>
      <w:r>
        <w:rPr>
          <w:iCs/>
          <w:lang w:eastAsia="zh-CN"/>
        </w:rPr>
        <w:t xml:space="preserve"> the PDSCH transmissions that are scheduled by the same DCI is supported to reduce the HARQ-ACK codebook size. </w:t>
      </w:r>
      <w:r w:rsidRPr="005A07D5">
        <w:rPr>
          <w:iCs/>
        </w:rPr>
        <w:t xml:space="preserve"> </w:t>
      </w:r>
    </w:p>
    <w:p w14:paraId="529C316B" w14:textId="77777777" w:rsidR="00A63D51" w:rsidRDefault="00A63D51" w:rsidP="00A63D51">
      <w:pPr>
        <w:overflowPunct/>
        <w:autoSpaceDE/>
        <w:autoSpaceDN/>
        <w:adjustRightInd/>
        <w:spacing w:before="60" w:after="0"/>
        <w:jc w:val="both"/>
        <w:textAlignment w:val="auto"/>
        <w:rPr>
          <w:iCs/>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3D4C6BA4" w14:textId="2004D15F" w:rsidR="007E1495" w:rsidRDefault="00EB64FC" w:rsidP="00412920">
      <w:pPr>
        <w:widowControl w:val="0"/>
        <w:numPr>
          <w:ilvl w:val="0"/>
          <w:numId w:val="4"/>
        </w:numPr>
        <w:overflowPunct/>
        <w:autoSpaceDE/>
        <w:adjustRightInd/>
        <w:spacing w:after="120"/>
        <w:jc w:val="both"/>
        <w:textAlignment w:val="auto"/>
        <w:rPr>
          <w:lang w:eastAsia="zh-CN"/>
        </w:rPr>
      </w:pPr>
      <w:bookmarkStart w:id="6" w:name="_Ref67292164"/>
      <w:bookmarkStart w:id="7" w:name="_Ref47259910"/>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EB64FC">
        <w:rPr>
          <w:lang w:eastAsia="zh-CN"/>
        </w:rPr>
        <w:t>Chairman’s notes, RAN1 #104</w:t>
      </w:r>
      <w:r w:rsidR="004B7752">
        <w:rPr>
          <w:lang w:eastAsia="zh-CN"/>
        </w:rPr>
        <w:t xml:space="preserve">-bis </w:t>
      </w:r>
      <w:r w:rsidRPr="00EB64FC">
        <w:rPr>
          <w:lang w:eastAsia="zh-CN"/>
        </w:rPr>
        <w:t xml:space="preserve">e-Meeting, </w:t>
      </w:r>
      <w:r w:rsidR="00C5503D">
        <w:rPr>
          <w:lang w:eastAsia="zh-CN"/>
        </w:rPr>
        <w:t>April</w:t>
      </w:r>
      <w:r w:rsidRPr="00EB64FC">
        <w:rPr>
          <w:lang w:eastAsia="zh-CN"/>
        </w:rPr>
        <w:t xml:space="preserve"> 2021</w:t>
      </w:r>
      <w:bookmarkEnd w:id="6"/>
      <w:r w:rsidR="00871378">
        <w:rPr>
          <w:lang w:eastAsia="zh-CN"/>
        </w:rPr>
        <w:t>.</w:t>
      </w:r>
    </w:p>
    <w:bookmarkEnd w:id="7"/>
    <w:bookmarkEnd w:id="8"/>
    <w:bookmarkEnd w:id="9"/>
    <w:bookmarkEnd w:id="10"/>
    <w:bookmarkEnd w:id="11"/>
    <w:bookmarkEnd w:id="12"/>
    <w:bookmarkEnd w:id="13"/>
    <w:bookmarkEnd w:id="14"/>
    <w:bookmarkEnd w:id="15"/>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AC96C" w14:textId="77777777" w:rsidR="004F01B0" w:rsidRDefault="004F01B0">
      <w:r>
        <w:separator/>
      </w:r>
    </w:p>
  </w:endnote>
  <w:endnote w:type="continuationSeparator" w:id="0">
    <w:p w14:paraId="6ACE73F4" w14:textId="77777777" w:rsidR="004F01B0" w:rsidRDefault="004F01B0">
      <w:r>
        <w:continuationSeparator/>
      </w:r>
    </w:p>
  </w:endnote>
  <w:endnote w:type="continuationNotice" w:id="1">
    <w:p w14:paraId="6B237013" w14:textId="77777777" w:rsidR="004F01B0" w:rsidRDefault="004F0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25E90" w14:textId="77777777" w:rsidR="004F01B0" w:rsidRDefault="004F01B0">
      <w:r>
        <w:separator/>
      </w:r>
    </w:p>
  </w:footnote>
  <w:footnote w:type="continuationSeparator" w:id="0">
    <w:p w14:paraId="14197575" w14:textId="77777777" w:rsidR="004F01B0" w:rsidRDefault="004F01B0">
      <w:r>
        <w:continuationSeparator/>
      </w:r>
    </w:p>
  </w:footnote>
  <w:footnote w:type="continuationNotice" w:id="1">
    <w:p w14:paraId="533BF91A" w14:textId="77777777" w:rsidR="004F01B0" w:rsidRDefault="004F0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7773D7"/>
    <w:multiLevelType w:val="hybridMultilevel"/>
    <w:tmpl w:val="B2F2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BC0E6E"/>
    <w:multiLevelType w:val="hybridMultilevel"/>
    <w:tmpl w:val="1B060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D2268110"/>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2"/>
  </w:num>
  <w:num w:numId="2">
    <w:abstractNumId w:val="19"/>
  </w:num>
  <w:num w:numId="3">
    <w:abstractNumId w:val="2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
  </w:num>
  <w:num w:numId="7">
    <w:abstractNumId w:val="8"/>
  </w:num>
  <w:num w:numId="8">
    <w:abstractNumId w:val="28"/>
  </w:num>
  <w:num w:numId="9">
    <w:abstractNumId w:val="15"/>
  </w:num>
  <w:num w:numId="10">
    <w:abstractNumId w:val="7"/>
  </w:num>
  <w:num w:numId="11">
    <w:abstractNumId w:val="17"/>
  </w:num>
  <w:num w:numId="12">
    <w:abstractNumId w:val="20"/>
  </w:num>
  <w:num w:numId="13">
    <w:abstractNumId w:val="25"/>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4"/>
  </w:num>
  <w:num w:numId="27">
    <w:abstractNumId w:val="18"/>
  </w:num>
  <w:num w:numId="28">
    <w:abstractNumId w:val="16"/>
  </w:num>
  <w:num w:numId="29">
    <w:abstractNumId w:val="22"/>
  </w:num>
  <w:num w:numId="30">
    <w:abstractNumId w:val="13"/>
  </w:num>
  <w:num w:numId="31">
    <w:abstractNumId w:val="4"/>
  </w:num>
  <w:num w:numId="32">
    <w:abstractNumId w:val="13"/>
  </w:num>
  <w:num w:numId="33">
    <w:abstractNumId w:val="27"/>
  </w:num>
  <w:num w:numId="34">
    <w:abstractNumId w:val="5"/>
  </w:num>
  <w:num w:numId="35">
    <w:abstractNumId w:val="24"/>
  </w:num>
  <w:num w:numId="36">
    <w:abstractNumId w:val="26"/>
  </w:num>
  <w:num w:numId="37">
    <w:abstractNumId w:val="2"/>
  </w:num>
  <w:num w:numId="3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46"/>
    <w:rsid w:val="000004CA"/>
    <w:rsid w:val="00000515"/>
    <w:rsid w:val="000005E6"/>
    <w:rsid w:val="0000064C"/>
    <w:rsid w:val="00000825"/>
    <w:rsid w:val="00000ECA"/>
    <w:rsid w:val="00000F2A"/>
    <w:rsid w:val="00001103"/>
    <w:rsid w:val="000011A9"/>
    <w:rsid w:val="000012ED"/>
    <w:rsid w:val="0000156F"/>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792"/>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CE"/>
    <w:rsid w:val="000073DB"/>
    <w:rsid w:val="000074F2"/>
    <w:rsid w:val="0000759D"/>
    <w:rsid w:val="0000789C"/>
    <w:rsid w:val="0000792C"/>
    <w:rsid w:val="00007AFF"/>
    <w:rsid w:val="00007CEF"/>
    <w:rsid w:val="00007D4F"/>
    <w:rsid w:val="00007F29"/>
    <w:rsid w:val="000101EF"/>
    <w:rsid w:val="000105C6"/>
    <w:rsid w:val="000105DC"/>
    <w:rsid w:val="00010AD8"/>
    <w:rsid w:val="00010B4A"/>
    <w:rsid w:val="00010BEF"/>
    <w:rsid w:val="00010E97"/>
    <w:rsid w:val="00010EF1"/>
    <w:rsid w:val="00010F88"/>
    <w:rsid w:val="00010FD1"/>
    <w:rsid w:val="0001109B"/>
    <w:rsid w:val="000112EB"/>
    <w:rsid w:val="000113EE"/>
    <w:rsid w:val="00011703"/>
    <w:rsid w:val="00011754"/>
    <w:rsid w:val="00011777"/>
    <w:rsid w:val="000119CB"/>
    <w:rsid w:val="00011F10"/>
    <w:rsid w:val="00012014"/>
    <w:rsid w:val="0001208A"/>
    <w:rsid w:val="000123DF"/>
    <w:rsid w:val="000124D1"/>
    <w:rsid w:val="0001282B"/>
    <w:rsid w:val="00012856"/>
    <w:rsid w:val="00012A11"/>
    <w:rsid w:val="00012D90"/>
    <w:rsid w:val="000130D8"/>
    <w:rsid w:val="0001321B"/>
    <w:rsid w:val="00013587"/>
    <w:rsid w:val="000137FF"/>
    <w:rsid w:val="00013A6C"/>
    <w:rsid w:val="00013B63"/>
    <w:rsid w:val="00014001"/>
    <w:rsid w:val="000140EF"/>
    <w:rsid w:val="00014150"/>
    <w:rsid w:val="000141F0"/>
    <w:rsid w:val="0001438B"/>
    <w:rsid w:val="000145DB"/>
    <w:rsid w:val="00014663"/>
    <w:rsid w:val="0001472B"/>
    <w:rsid w:val="00014F78"/>
    <w:rsid w:val="00014F81"/>
    <w:rsid w:val="00014FCB"/>
    <w:rsid w:val="00015285"/>
    <w:rsid w:val="00015549"/>
    <w:rsid w:val="000156A9"/>
    <w:rsid w:val="000157C4"/>
    <w:rsid w:val="000157CD"/>
    <w:rsid w:val="00015969"/>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07"/>
    <w:rsid w:val="000222F7"/>
    <w:rsid w:val="000228C4"/>
    <w:rsid w:val="000229C9"/>
    <w:rsid w:val="00022DD0"/>
    <w:rsid w:val="00022F1C"/>
    <w:rsid w:val="000231CB"/>
    <w:rsid w:val="00023400"/>
    <w:rsid w:val="00023435"/>
    <w:rsid w:val="00023547"/>
    <w:rsid w:val="00023A25"/>
    <w:rsid w:val="00023C29"/>
    <w:rsid w:val="00023CA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6F4"/>
    <w:rsid w:val="00031E61"/>
    <w:rsid w:val="00031EA0"/>
    <w:rsid w:val="00031EDD"/>
    <w:rsid w:val="0003204A"/>
    <w:rsid w:val="00032164"/>
    <w:rsid w:val="0003216D"/>
    <w:rsid w:val="000321DC"/>
    <w:rsid w:val="000326D3"/>
    <w:rsid w:val="000327DF"/>
    <w:rsid w:val="000329B0"/>
    <w:rsid w:val="00032A64"/>
    <w:rsid w:val="00032BCF"/>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6D0"/>
    <w:rsid w:val="000377E3"/>
    <w:rsid w:val="00037910"/>
    <w:rsid w:val="00037A21"/>
    <w:rsid w:val="00037DA1"/>
    <w:rsid w:val="00037F3F"/>
    <w:rsid w:val="000401C5"/>
    <w:rsid w:val="00040316"/>
    <w:rsid w:val="000404F2"/>
    <w:rsid w:val="0004066C"/>
    <w:rsid w:val="00040B0D"/>
    <w:rsid w:val="00040C41"/>
    <w:rsid w:val="00040F7A"/>
    <w:rsid w:val="000412B7"/>
    <w:rsid w:val="000412DE"/>
    <w:rsid w:val="000413B8"/>
    <w:rsid w:val="0004182E"/>
    <w:rsid w:val="000418B0"/>
    <w:rsid w:val="000418C8"/>
    <w:rsid w:val="000419C4"/>
    <w:rsid w:val="00041AA6"/>
    <w:rsid w:val="00041BBF"/>
    <w:rsid w:val="0004249C"/>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7B4"/>
    <w:rsid w:val="00044C99"/>
    <w:rsid w:val="00044CD4"/>
    <w:rsid w:val="00044E14"/>
    <w:rsid w:val="00044E26"/>
    <w:rsid w:val="00044FC4"/>
    <w:rsid w:val="000451CF"/>
    <w:rsid w:val="000451E5"/>
    <w:rsid w:val="000453F6"/>
    <w:rsid w:val="0004557F"/>
    <w:rsid w:val="00045B10"/>
    <w:rsid w:val="00045FCC"/>
    <w:rsid w:val="000461D9"/>
    <w:rsid w:val="0004660D"/>
    <w:rsid w:val="00046777"/>
    <w:rsid w:val="000468E3"/>
    <w:rsid w:val="00046CD6"/>
    <w:rsid w:val="00046CE4"/>
    <w:rsid w:val="00046D4A"/>
    <w:rsid w:val="00046F9A"/>
    <w:rsid w:val="0004713D"/>
    <w:rsid w:val="000472F3"/>
    <w:rsid w:val="000475B5"/>
    <w:rsid w:val="000477BB"/>
    <w:rsid w:val="000477EC"/>
    <w:rsid w:val="00047862"/>
    <w:rsid w:val="00047A2C"/>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97C"/>
    <w:rsid w:val="000549C5"/>
    <w:rsid w:val="00054ACE"/>
    <w:rsid w:val="00054D6B"/>
    <w:rsid w:val="00054DAB"/>
    <w:rsid w:val="0005504C"/>
    <w:rsid w:val="00055161"/>
    <w:rsid w:val="0005525F"/>
    <w:rsid w:val="00055302"/>
    <w:rsid w:val="00055323"/>
    <w:rsid w:val="0005539C"/>
    <w:rsid w:val="00055537"/>
    <w:rsid w:val="000556B1"/>
    <w:rsid w:val="00055751"/>
    <w:rsid w:val="0005585B"/>
    <w:rsid w:val="00055873"/>
    <w:rsid w:val="00055AD2"/>
    <w:rsid w:val="00055B8E"/>
    <w:rsid w:val="00055CF2"/>
    <w:rsid w:val="00055D68"/>
    <w:rsid w:val="00055E10"/>
    <w:rsid w:val="0005602E"/>
    <w:rsid w:val="00056057"/>
    <w:rsid w:val="00056197"/>
    <w:rsid w:val="0005651C"/>
    <w:rsid w:val="0005684B"/>
    <w:rsid w:val="00056B15"/>
    <w:rsid w:val="00056C7A"/>
    <w:rsid w:val="0005720F"/>
    <w:rsid w:val="000572A7"/>
    <w:rsid w:val="00057460"/>
    <w:rsid w:val="0005746E"/>
    <w:rsid w:val="00057511"/>
    <w:rsid w:val="00057512"/>
    <w:rsid w:val="000575FB"/>
    <w:rsid w:val="000576A8"/>
    <w:rsid w:val="0005781A"/>
    <w:rsid w:val="00057AD4"/>
    <w:rsid w:val="00057BE4"/>
    <w:rsid w:val="00057CF5"/>
    <w:rsid w:val="00057DF9"/>
    <w:rsid w:val="00057F2C"/>
    <w:rsid w:val="00057F68"/>
    <w:rsid w:val="00057F6C"/>
    <w:rsid w:val="00057FE7"/>
    <w:rsid w:val="0006004B"/>
    <w:rsid w:val="00060161"/>
    <w:rsid w:val="000602FA"/>
    <w:rsid w:val="0006036D"/>
    <w:rsid w:val="00060552"/>
    <w:rsid w:val="00060586"/>
    <w:rsid w:val="00060A1B"/>
    <w:rsid w:val="00060A88"/>
    <w:rsid w:val="00060F18"/>
    <w:rsid w:val="00060F6C"/>
    <w:rsid w:val="00060FDB"/>
    <w:rsid w:val="000610C5"/>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870"/>
    <w:rsid w:val="00065D64"/>
    <w:rsid w:val="00065E53"/>
    <w:rsid w:val="000665D1"/>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DF6"/>
    <w:rsid w:val="00073F77"/>
    <w:rsid w:val="00074375"/>
    <w:rsid w:val="000743A0"/>
    <w:rsid w:val="00074475"/>
    <w:rsid w:val="00074B63"/>
    <w:rsid w:val="00074B80"/>
    <w:rsid w:val="00074BF5"/>
    <w:rsid w:val="00074C31"/>
    <w:rsid w:val="00074E34"/>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7E"/>
    <w:rsid w:val="00084CE4"/>
    <w:rsid w:val="00084D2E"/>
    <w:rsid w:val="00085239"/>
    <w:rsid w:val="000855FF"/>
    <w:rsid w:val="00085703"/>
    <w:rsid w:val="00085860"/>
    <w:rsid w:val="00085A20"/>
    <w:rsid w:val="00085C0E"/>
    <w:rsid w:val="00085CFF"/>
    <w:rsid w:val="00085D76"/>
    <w:rsid w:val="00085E75"/>
    <w:rsid w:val="000862BA"/>
    <w:rsid w:val="00086B50"/>
    <w:rsid w:val="00086C4D"/>
    <w:rsid w:val="00086CF2"/>
    <w:rsid w:val="00086D50"/>
    <w:rsid w:val="0008731C"/>
    <w:rsid w:val="0008760B"/>
    <w:rsid w:val="00087881"/>
    <w:rsid w:val="0008794B"/>
    <w:rsid w:val="00087BAB"/>
    <w:rsid w:val="00087DBB"/>
    <w:rsid w:val="00087E29"/>
    <w:rsid w:val="00087F5E"/>
    <w:rsid w:val="00087F91"/>
    <w:rsid w:val="00090144"/>
    <w:rsid w:val="000903AC"/>
    <w:rsid w:val="00090555"/>
    <w:rsid w:val="00090573"/>
    <w:rsid w:val="00090586"/>
    <w:rsid w:val="000906E3"/>
    <w:rsid w:val="00090BC0"/>
    <w:rsid w:val="00090F16"/>
    <w:rsid w:val="0009105E"/>
    <w:rsid w:val="00091606"/>
    <w:rsid w:val="00091714"/>
    <w:rsid w:val="0009176C"/>
    <w:rsid w:val="0009176E"/>
    <w:rsid w:val="0009196C"/>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6F9"/>
    <w:rsid w:val="00097939"/>
    <w:rsid w:val="000979DA"/>
    <w:rsid w:val="000979F0"/>
    <w:rsid w:val="00097AE8"/>
    <w:rsid w:val="00097BFB"/>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DBD"/>
    <w:rsid w:val="000A4492"/>
    <w:rsid w:val="000A452A"/>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E38"/>
    <w:rsid w:val="000B3237"/>
    <w:rsid w:val="000B32CA"/>
    <w:rsid w:val="000B32D4"/>
    <w:rsid w:val="000B3489"/>
    <w:rsid w:val="000B36FF"/>
    <w:rsid w:val="000B3878"/>
    <w:rsid w:val="000B38DA"/>
    <w:rsid w:val="000B3D0B"/>
    <w:rsid w:val="000B3D53"/>
    <w:rsid w:val="000B3F37"/>
    <w:rsid w:val="000B40B9"/>
    <w:rsid w:val="000B40CA"/>
    <w:rsid w:val="000B422A"/>
    <w:rsid w:val="000B4445"/>
    <w:rsid w:val="000B45EE"/>
    <w:rsid w:val="000B479A"/>
    <w:rsid w:val="000B4851"/>
    <w:rsid w:val="000B49D7"/>
    <w:rsid w:val="000B4B13"/>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AD7"/>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14D"/>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A79"/>
    <w:rsid w:val="000D7C7C"/>
    <w:rsid w:val="000D7FF4"/>
    <w:rsid w:val="000E011D"/>
    <w:rsid w:val="000E03D4"/>
    <w:rsid w:val="000E052F"/>
    <w:rsid w:val="000E064A"/>
    <w:rsid w:val="000E0940"/>
    <w:rsid w:val="000E1059"/>
    <w:rsid w:val="000E123F"/>
    <w:rsid w:val="000E14B9"/>
    <w:rsid w:val="000E182B"/>
    <w:rsid w:val="000E1848"/>
    <w:rsid w:val="000E1B16"/>
    <w:rsid w:val="000E1B4D"/>
    <w:rsid w:val="000E1D19"/>
    <w:rsid w:val="000E1DB6"/>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D02"/>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8B6"/>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A0E"/>
    <w:rsid w:val="00101ACE"/>
    <w:rsid w:val="00101BF7"/>
    <w:rsid w:val="00102147"/>
    <w:rsid w:val="00102448"/>
    <w:rsid w:val="00102557"/>
    <w:rsid w:val="00102C02"/>
    <w:rsid w:val="00102C68"/>
    <w:rsid w:val="00102D2E"/>
    <w:rsid w:val="00103096"/>
    <w:rsid w:val="00103331"/>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28D"/>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469"/>
    <w:rsid w:val="0013359C"/>
    <w:rsid w:val="00133934"/>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5C"/>
    <w:rsid w:val="001410F1"/>
    <w:rsid w:val="00141164"/>
    <w:rsid w:val="001411F6"/>
    <w:rsid w:val="001412EB"/>
    <w:rsid w:val="00141534"/>
    <w:rsid w:val="001418C8"/>
    <w:rsid w:val="001418FE"/>
    <w:rsid w:val="00141BB7"/>
    <w:rsid w:val="00141E46"/>
    <w:rsid w:val="0014201F"/>
    <w:rsid w:val="0014206B"/>
    <w:rsid w:val="00142093"/>
    <w:rsid w:val="0014226A"/>
    <w:rsid w:val="00142E42"/>
    <w:rsid w:val="00142EE0"/>
    <w:rsid w:val="001431CE"/>
    <w:rsid w:val="001433C9"/>
    <w:rsid w:val="001435F2"/>
    <w:rsid w:val="0014371C"/>
    <w:rsid w:val="0014389D"/>
    <w:rsid w:val="0014393F"/>
    <w:rsid w:val="00143AF7"/>
    <w:rsid w:val="00143E78"/>
    <w:rsid w:val="00143FFE"/>
    <w:rsid w:val="001445E8"/>
    <w:rsid w:val="0014471E"/>
    <w:rsid w:val="0014491B"/>
    <w:rsid w:val="00144B2D"/>
    <w:rsid w:val="00144B3F"/>
    <w:rsid w:val="00144BAC"/>
    <w:rsid w:val="00144C60"/>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698"/>
    <w:rsid w:val="00155917"/>
    <w:rsid w:val="00155A10"/>
    <w:rsid w:val="00155F7A"/>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4"/>
    <w:rsid w:val="00163AFC"/>
    <w:rsid w:val="00163C1C"/>
    <w:rsid w:val="00163D81"/>
    <w:rsid w:val="00163F71"/>
    <w:rsid w:val="00164622"/>
    <w:rsid w:val="00164646"/>
    <w:rsid w:val="001647FA"/>
    <w:rsid w:val="001649D4"/>
    <w:rsid w:val="00164E14"/>
    <w:rsid w:val="00165001"/>
    <w:rsid w:val="00165137"/>
    <w:rsid w:val="0016513E"/>
    <w:rsid w:val="001652E0"/>
    <w:rsid w:val="0016546A"/>
    <w:rsid w:val="00165668"/>
    <w:rsid w:val="00165751"/>
    <w:rsid w:val="00166098"/>
    <w:rsid w:val="0016634F"/>
    <w:rsid w:val="00166377"/>
    <w:rsid w:val="00166964"/>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8F6"/>
    <w:rsid w:val="00181951"/>
    <w:rsid w:val="00181B3A"/>
    <w:rsid w:val="00181EC0"/>
    <w:rsid w:val="001820B2"/>
    <w:rsid w:val="001821E9"/>
    <w:rsid w:val="001824B9"/>
    <w:rsid w:val="00182608"/>
    <w:rsid w:val="001827FE"/>
    <w:rsid w:val="00182A19"/>
    <w:rsid w:val="00182A77"/>
    <w:rsid w:val="00182AC9"/>
    <w:rsid w:val="00182B5E"/>
    <w:rsid w:val="00182C9D"/>
    <w:rsid w:val="00182E75"/>
    <w:rsid w:val="001833E7"/>
    <w:rsid w:val="001836DF"/>
    <w:rsid w:val="00183878"/>
    <w:rsid w:val="00183BFC"/>
    <w:rsid w:val="00183CC6"/>
    <w:rsid w:val="00183D8A"/>
    <w:rsid w:val="00183E8B"/>
    <w:rsid w:val="00183F11"/>
    <w:rsid w:val="00184043"/>
    <w:rsid w:val="001840CA"/>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30F"/>
    <w:rsid w:val="0018748A"/>
    <w:rsid w:val="0018767B"/>
    <w:rsid w:val="00187A15"/>
    <w:rsid w:val="00187D65"/>
    <w:rsid w:val="00190205"/>
    <w:rsid w:val="00190307"/>
    <w:rsid w:val="00190705"/>
    <w:rsid w:val="00190927"/>
    <w:rsid w:val="00190BD5"/>
    <w:rsid w:val="00190BE0"/>
    <w:rsid w:val="00190FB0"/>
    <w:rsid w:val="00191326"/>
    <w:rsid w:val="00191719"/>
    <w:rsid w:val="00191727"/>
    <w:rsid w:val="00191742"/>
    <w:rsid w:val="0019189A"/>
    <w:rsid w:val="00191A2B"/>
    <w:rsid w:val="00191A45"/>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A94"/>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F3"/>
    <w:rsid w:val="001A42BE"/>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4F"/>
    <w:rsid w:val="001B2CE4"/>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ECD"/>
    <w:rsid w:val="001B5F67"/>
    <w:rsid w:val="001B6080"/>
    <w:rsid w:val="001B6369"/>
    <w:rsid w:val="001B6488"/>
    <w:rsid w:val="001B67CD"/>
    <w:rsid w:val="001B6ACB"/>
    <w:rsid w:val="001B6AF3"/>
    <w:rsid w:val="001B6C77"/>
    <w:rsid w:val="001B70CF"/>
    <w:rsid w:val="001B716B"/>
    <w:rsid w:val="001B71E9"/>
    <w:rsid w:val="001B748B"/>
    <w:rsid w:val="001B7F89"/>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A43"/>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DB9"/>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965"/>
    <w:rsid w:val="001E5BB2"/>
    <w:rsid w:val="001E5D1F"/>
    <w:rsid w:val="001E5EA2"/>
    <w:rsid w:val="001E5F10"/>
    <w:rsid w:val="001E6395"/>
    <w:rsid w:val="001E63CE"/>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E0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F2"/>
    <w:rsid w:val="002000FC"/>
    <w:rsid w:val="0020037C"/>
    <w:rsid w:val="00200925"/>
    <w:rsid w:val="00200A86"/>
    <w:rsid w:val="00200A92"/>
    <w:rsid w:val="00200BF9"/>
    <w:rsid w:val="00200C25"/>
    <w:rsid w:val="002011B8"/>
    <w:rsid w:val="00201736"/>
    <w:rsid w:val="00201A87"/>
    <w:rsid w:val="00201C7E"/>
    <w:rsid w:val="00201D36"/>
    <w:rsid w:val="00201D7D"/>
    <w:rsid w:val="00201D85"/>
    <w:rsid w:val="00201DC9"/>
    <w:rsid w:val="002020EB"/>
    <w:rsid w:val="00202201"/>
    <w:rsid w:val="00202294"/>
    <w:rsid w:val="002022F7"/>
    <w:rsid w:val="00202445"/>
    <w:rsid w:val="00202764"/>
    <w:rsid w:val="00202A9E"/>
    <w:rsid w:val="00202D2E"/>
    <w:rsid w:val="00202ED8"/>
    <w:rsid w:val="00202F23"/>
    <w:rsid w:val="00202F57"/>
    <w:rsid w:val="00203159"/>
    <w:rsid w:val="002036B4"/>
    <w:rsid w:val="002039A0"/>
    <w:rsid w:val="00203A6E"/>
    <w:rsid w:val="00203C7E"/>
    <w:rsid w:val="00203CEF"/>
    <w:rsid w:val="00203DBA"/>
    <w:rsid w:val="00203EBF"/>
    <w:rsid w:val="00203F00"/>
    <w:rsid w:val="00203F5C"/>
    <w:rsid w:val="0020407A"/>
    <w:rsid w:val="0020416B"/>
    <w:rsid w:val="0020437D"/>
    <w:rsid w:val="002044DA"/>
    <w:rsid w:val="002044F9"/>
    <w:rsid w:val="00204579"/>
    <w:rsid w:val="002047DE"/>
    <w:rsid w:val="00204935"/>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380"/>
    <w:rsid w:val="002105F8"/>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4F"/>
    <w:rsid w:val="0022095B"/>
    <w:rsid w:val="00220E92"/>
    <w:rsid w:val="002210B6"/>
    <w:rsid w:val="002211DD"/>
    <w:rsid w:val="0022135D"/>
    <w:rsid w:val="00221623"/>
    <w:rsid w:val="0022175B"/>
    <w:rsid w:val="0022185B"/>
    <w:rsid w:val="0022198D"/>
    <w:rsid w:val="00221AA1"/>
    <w:rsid w:val="00221B1A"/>
    <w:rsid w:val="00221D24"/>
    <w:rsid w:val="002222A4"/>
    <w:rsid w:val="0022231E"/>
    <w:rsid w:val="00222F8A"/>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AC5"/>
    <w:rsid w:val="00224C25"/>
    <w:rsid w:val="00224C61"/>
    <w:rsid w:val="00224D1D"/>
    <w:rsid w:val="00224EEA"/>
    <w:rsid w:val="00225344"/>
    <w:rsid w:val="002253D8"/>
    <w:rsid w:val="00225416"/>
    <w:rsid w:val="00225593"/>
    <w:rsid w:val="0022571B"/>
    <w:rsid w:val="002259BC"/>
    <w:rsid w:val="00225CA2"/>
    <w:rsid w:val="00225FDD"/>
    <w:rsid w:val="002263BC"/>
    <w:rsid w:val="0022657F"/>
    <w:rsid w:val="002266E1"/>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E93"/>
    <w:rsid w:val="00227F9E"/>
    <w:rsid w:val="00227FD9"/>
    <w:rsid w:val="00230040"/>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1D"/>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88E"/>
    <w:rsid w:val="00236BD0"/>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06E"/>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F42"/>
    <w:rsid w:val="002554A7"/>
    <w:rsid w:val="002554EF"/>
    <w:rsid w:val="0025585C"/>
    <w:rsid w:val="00255BD7"/>
    <w:rsid w:val="00255C71"/>
    <w:rsid w:val="002562A9"/>
    <w:rsid w:val="002563B9"/>
    <w:rsid w:val="0025692A"/>
    <w:rsid w:val="00256F02"/>
    <w:rsid w:val="002571C8"/>
    <w:rsid w:val="002572F1"/>
    <w:rsid w:val="00257424"/>
    <w:rsid w:val="00257730"/>
    <w:rsid w:val="00257A62"/>
    <w:rsid w:val="00257B06"/>
    <w:rsid w:val="00257B64"/>
    <w:rsid w:val="00260156"/>
    <w:rsid w:val="0026029A"/>
    <w:rsid w:val="00260376"/>
    <w:rsid w:val="002606C7"/>
    <w:rsid w:val="0026075E"/>
    <w:rsid w:val="00260A6F"/>
    <w:rsid w:val="00260C74"/>
    <w:rsid w:val="00260E1C"/>
    <w:rsid w:val="00260FAD"/>
    <w:rsid w:val="002611B5"/>
    <w:rsid w:val="002612A1"/>
    <w:rsid w:val="00261351"/>
    <w:rsid w:val="00261383"/>
    <w:rsid w:val="002619F7"/>
    <w:rsid w:val="00261D05"/>
    <w:rsid w:val="00261EE9"/>
    <w:rsid w:val="002623AC"/>
    <w:rsid w:val="002623B5"/>
    <w:rsid w:val="002624CA"/>
    <w:rsid w:val="002626E2"/>
    <w:rsid w:val="00262979"/>
    <w:rsid w:val="00262B2E"/>
    <w:rsid w:val="00262CEB"/>
    <w:rsid w:val="00262E69"/>
    <w:rsid w:val="00262F3E"/>
    <w:rsid w:val="00263038"/>
    <w:rsid w:val="0026313D"/>
    <w:rsid w:val="002634A4"/>
    <w:rsid w:val="002635F3"/>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550"/>
    <w:rsid w:val="0026564A"/>
    <w:rsid w:val="00265701"/>
    <w:rsid w:val="00265717"/>
    <w:rsid w:val="00265AF9"/>
    <w:rsid w:val="00265E3B"/>
    <w:rsid w:val="00265E9A"/>
    <w:rsid w:val="00266210"/>
    <w:rsid w:val="00266253"/>
    <w:rsid w:val="0026628D"/>
    <w:rsid w:val="00266588"/>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54C"/>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DE"/>
    <w:rsid w:val="00287376"/>
    <w:rsid w:val="002876D5"/>
    <w:rsid w:val="0028773B"/>
    <w:rsid w:val="002877DE"/>
    <w:rsid w:val="0028791C"/>
    <w:rsid w:val="00287A82"/>
    <w:rsid w:val="00287C28"/>
    <w:rsid w:val="00290097"/>
    <w:rsid w:val="0029018C"/>
    <w:rsid w:val="00290254"/>
    <w:rsid w:val="002903B3"/>
    <w:rsid w:val="002904AA"/>
    <w:rsid w:val="002913D7"/>
    <w:rsid w:val="002914FA"/>
    <w:rsid w:val="0029178F"/>
    <w:rsid w:val="00291B01"/>
    <w:rsid w:val="00291CA4"/>
    <w:rsid w:val="00292040"/>
    <w:rsid w:val="002922DD"/>
    <w:rsid w:val="00292916"/>
    <w:rsid w:val="00292DCE"/>
    <w:rsid w:val="00292E94"/>
    <w:rsid w:val="00292F1C"/>
    <w:rsid w:val="002932A8"/>
    <w:rsid w:val="002933EB"/>
    <w:rsid w:val="002934A8"/>
    <w:rsid w:val="00293504"/>
    <w:rsid w:val="002935AF"/>
    <w:rsid w:val="00293626"/>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C7C"/>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3E"/>
    <w:rsid w:val="0029636B"/>
    <w:rsid w:val="002963EC"/>
    <w:rsid w:val="00296598"/>
    <w:rsid w:val="002965C5"/>
    <w:rsid w:val="00296686"/>
    <w:rsid w:val="0029684B"/>
    <w:rsid w:val="002969C3"/>
    <w:rsid w:val="00296E1F"/>
    <w:rsid w:val="00296FD8"/>
    <w:rsid w:val="002971C9"/>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028"/>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8D"/>
    <w:rsid w:val="002A60B6"/>
    <w:rsid w:val="002A6354"/>
    <w:rsid w:val="002A69D1"/>
    <w:rsid w:val="002A6B25"/>
    <w:rsid w:val="002A6BE8"/>
    <w:rsid w:val="002A6E7E"/>
    <w:rsid w:val="002A732C"/>
    <w:rsid w:val="002A7554"/>
    <w:rsid w:val="002A79B4"/>
    <w:rsid w:val="002A7A6A"/>
    <w:rsid w:val="002A7AB4"/>
    <w:rsid w:val="002A7B72"/>
    <w:rsid w:val="002A7BF0"/>
    <w:rsid w:val="002A7CD5"/>
    <w:rsid w:val="002A7D72"/>
    <w:rsid w:val="002A7D91"/>
    <w:rsid w:val="002B04A7"/>
    <w:rsid w:val="002B0528"/>
    <w:rsid w:val="002B05DB"/>
    <w:rsid w:val="002B07BF"/>
    <w:rsid w:val="002B0805"/>
    <w:rsid w:val="002B0970"/>
    <w:rsid w:val="002B0A11"/>
    <w:rsid w:val="002B0AC4"/>
    <w:rsid w:val="002B0C8A"/>
    <w:rsid w:val="002B0C99"/>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EAD"/>
    <w:rsid w:val="002B3F93"/>
    <w:rsid w:val="002B4420"/>
    <w:rsid w:val="002B4708"/>
    <w:rsid w:val="002B471F"/>
    <w:rsid w:val="002B4836"/>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B94"/>
    <w:rsid w:val="002B6FEE"/>
    <w:rsid w:val="002B70E4"/>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10D"/>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5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02"/>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968"/>
    <w:rsid w:val="002D3E24"/>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4DE"/>
    <w:rsid w:val="002D67B3"/>
    <w:rsid w:val="002D68C3"/>
    <w:rsid w:val="002D6B1F"/>
    <w:rsid w:val="002D6C3F"/>
    <w:rsid w:val="002D6C69"/>
    <w:rsid w:val="002D6ECE"/>
    <w:rsid w:val="002D6F25"/>
    <w:rsid w:val="002D772F"/>
    <w:rsid w:val="002D7B79"/>
    <w:rsid w:val="002D7D7A"/>
    <w:rsid w:val="002D7E00"/>
    <w:rsid w:val="002D7E48"/>
    <w:rsid w:val="002D7F89"/>
    <w:rsid w:val="002D7FBD"/>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2E4A"/>
    <w:rsid w:val="002E2E95"/>
    <w:rsid w:val="002E306D"/>
    <w:rsid w:val="002E30AB"/>
    <w:rsid w:val="002E3624"/>
    <w:rsid w:val="002E3653"/>
    <w:rsid w:val="002E36AE"/>
    <w:rsid w:val="002E36DC"/>
    <w:rsid w:val="002E38B7"/>
    <w:rsid w:val="002E3B6F"/>
    <w:rsid w:val="002E4049"/>
    <w:rsid w:val="002E42EF"/>
    <w:rsid w:val="002E4743"/>
    <w:rsid w:val="002E4862"/>
    <w:rsid w:val="002E487E"/>
    <w:rsid w:val="002E4D5B"/>
    <w:rsid w:val="002E4F39"/>
    <w:rsid w:val="002E4FCB"/>
    <w:rsid w:val="002E51AA"/>
    <w:rsid w:val="002E5584"/>
    <w:rsid w:val="002E56E1"/>
    <w:rsid w:val="002E56ED"/>
    <w:rsid w:val="002E58E1"/>
    <w:rsid w:val="002E5BDD"/>
    <w:rsid w:val="002E5C0D"/>
    <w:rsid w:val="002E5C56"/>
    <w:rsid w:val="002E5C7D"/>
    <w:rsid w:val="002E5FE3"/>
    <w:rsid w:val="002E6006"/>
    <w:rsid w:val="002E60A3"/>
    <w:rsid w:val="002E60F3"/>
    <w:rsid w:val="002E63A6"/>
    <w:rsid w:val="002E6785"/>
    <w:rsid w:val="002E679D"/>
    <w:rsid w:val="002E6C1F"/>
    <w:rsid w:val="002E6D73"/>
    <w:rsid w:val="002E6F01"/>
    <w:rsid w:val="002E72AE"/>
    <w:rsid w:val="002E7321"/>
    <w:rsid w:val="002E732B"/>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B1B"/>
    <w:rsid w:val="002F1EBD"/>
    <w:rsid w:val="002F1FB5"/>
    <w:rsid w:val="002F2193"/>
    <w:rsid w:val="002F236A"/>
    <w:rsid w:val="002F2508"/>
    <w:rsid w:val="002F2600"/>
    <w:rsid w:val="002F2AE0"/>
    <w:rsid w:val="002F33B9"/>
    <w:rsid w:val="002F3784"/>
    <w:rsid w:val="002F3B3C"/>
    <w:rsid w:val="002F3E17"/>
    <w:rsid w:val="002F3F16"/>
    <w:rsid w:val="002F3FF8"/>
    <w:rsid w:val="002F40FE"/>
    <w:rsid w:val="002F413F"/>
    <w:rsid w:val="002F4239"/>
    <w:rsid w:val="002F44AD"/>
    <w:rsid w:val="002F45D3"/>
    <w:rsid w:val="002F4731"/>
    <w:rsid w:val="002F4934"/>
    <w:rsid w:val="002F4A1A"/>
    <w:rsid w:val="002F4A24"/>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CBD"/>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977"/>
    <w:rsid w:val="00303FB7"/>
    <w:rsid w:val="00304549"/>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B6F"/>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44E"/>
    <w:rsid w:val="0031567D"/>
    <w:rsid w:val="00315814"/>
    <w:rsid w:val="0031599D"/>
    <w:rsid w:val="00315F49"/>
    <w:rsid w:val="00315F72"/>
    <w:rsid w:val="0031601B"/>
    <w:rsid w:val="00316072"/>
    <w:rsid w:val="003161E8"/>
    <w:rsid w:val="00316265"/>
    <w:rsid w:val="00316548"/>
    <w:rsid w:val="00316C58"/>
    <w:rsid w:val="00316C5F"/>
    <w:rsid w:val="00316E46"/>
    <w:rsid w:val="00316F9A"/>
    <w:rsid w:val="00317050"/>
    <w:rsid w:val="00317072"/>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64"/>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27DF4"/>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63"/>
    <w:rsid w:val="003370D3"/>
    <w:rsid w:val="0033710B"/>
    <w:rsid w:val="00337156"/>
    <w:rsid w:val="00337350"/>
    <w:rsid w:val="003378EC"/>
    <w:rsid w:val="00337A4A"/>
    <w:rsid w:val="00337C71"/>
    <w:rsid w:val="0034013F"/>
    <w:rsid w:val="003402B7"/>
    <w:rsid w:val="0034089A"/>
    <w:rsid w:val="00340A17"/>
    <w:rsid w:val="00340E16"/>
    <w:rsid w:val="00340E58"/>
    <w:rsid w:val="00340F4A"/>
    <w:rsid w:val="00341087"/>
    <w:rsid w:val="00341738"/>
    <w:rsid w:val="003419CB"/>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D0D"/>
    <w:rsid w:val="00346EB0"/>
    <w:rsid w:val="0034700A"/>
    <w:rsid w:val="003471DC"/>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4C2"/>
    <w:rsid w:val="00351675"/>
    <w:rsid w:val="0035180B"/>
    <w:rsid w:val="0035193C"/>
    <w:rsid w:val="00351C98"/>
    <w:rsid w:val="00351CB9"/>
    <w:rsid w:val="00351D04"/>
    <w:rsid w:val="00351F0C"/>
    <w:rsid w:val="0035216E"/>
    <w:rsid w:val="00352211"/>
    <w:rsid w:val="003522A3"/>
    <w:rsid w:val="0035265C"/>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B88"/>
    <w:rsid w:val="00375C60"/>
    <w:rsid w:val="00375F4F"/>
    <w:rsid w:val="00375FFC"/>
    <w:rsid w:val="0037600F"/>
    <w:rsid w:val="003764FA"/>
    <w:rsid w:val="003765CE"/>
    <w:rsid w:val="003767A6"/>
    <w:rsid w:val="00376991"/>
    <w:rsid w:val="00376B07"/>
    <w:rsid w:val="00376E1C"/>
    <w:rsid w:val="00376E52"/>
    <w:rsid w:val="0037709A"/>
    <w:rsid w:val="00377146"/>
    <w:rsid w:val="00377397"/>
    <w:rsid w:val="00377413"/>
    <w:rsid w:val="003774FB"/>
    <w:rsid w:val="003774FD"/>
    <w:rsid w:val="003775BD"/>
    <w:rsid w:val="00377AEE"/>
    <w:rsid w:val="00377CC1"/>
    <w:rsid w:val="00377DC7"/>
    <w:rsid w:val="0038084F"/>
    <w:rsid w:val="00380892"/>
    <w:rsid w:val="00381320"/>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60C"/>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66B"/>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B30"/>
    <w:rsid w:val="00392C4F"/>
    <w:rsid w:val="00392D61"/>
    <w:rsid w:val="00392DB8"/>
    <w:rsid w:val="00393021"/>
    <w:rsid w:val="003931F0"/>
    <w:rsid w:val="00393555"/>
    <w:rsid w:val="003937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A35"/>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E93"/>
    <w:rsid w:val="003A10EB"/>
    <w:rsid w:val="003A1135"/>
    <w:rsid w:val="003A1341"/>
    <w:rsid w:val="003A162C"/>
    <w:rsid w:val="003A19E0"/>
    <w:rsid w:val="003A1DD5"/>
    <w:rsid w:val="003A1FF3"/>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23F"/>
    <w:rsid w:val="003A6330"/>
    <w:rsid w:val="003A67EA"/>
    <w:rsid w:val="003A6B90"/>
    <w:rsid w:val="003A6BC9"/>
    <w:rsid w:val="003A70CC"/>
    <w:rsid w:val="003A7239"/>
    <w:rsid w:val="003A748F"/>
    <w:rsid w:val="003A7513"/>
    <w:rsid w:val="003A762E"/>
    <w:rsid w:val="003A76A9"/>
    <w:rsid w:val="003A7747"/>
    <w:rsid w:val="003A778C"/>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A2"/>
    <w:rsid w:val="003B21B1"/>
    <w:rsid w:val="003B283A"/>
    <w:rsid w:val="003B2852"/>
    <w:rsid w:val="003B294F"/>
    <w:rsid w:val="003B2B79"/>
    <w:rsid w:val="003B2E4E"/>
    <w:rsid w:val="003B2E9E"/>
    <w:rsid w:val="003B38BE"/>
    <w:rsid w:val="003B3AF8"/>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2DA"/>
    <w:rsid w:val="003B73C9"/>
    <w:rsid w:val="003B76FE"/>
    <w:rsid w:val="003B7C04"/>
    <w:rsid w:val="003B7C1B"/>
    <w:rsid w:val="003B7E6D"/>
    <w:rsid w:val="003C009A"/>
    <w:rsid w:val="003C0536"/>
    <w:rsid w:val="003C07D7"/>
    <w:rsid w:val="003C0985"/>
    <w:rsid w:val="003C0C88"/>
    <w:rsid w:val="003C0C99"/>
    <w:rsid w:val="003C0CDF"/>
    <w:rsid w:val="003C0D37"/>
    <w:rsid w:val="003C0D63"/>
    <w:rsid w:val="003C0F2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2DC"/>
    <w:rsid w:val="003C4952"/>
    <w:rsid w:val="003C4AF7"/>
    <w:rsid w:val="003C4BCF"/>
    <w:rsid w:val="003C4D16"/>
    <w:rsid w:val="003C4D8C"/>
    <w:rsid w:val="003C4E51"/>
    <w:rsid w:val="003C4F25"/>
    <w:rsid w:val="003C5153"/>
    <w:rsid w:val="003C5294"/>
    <w:rsid w:val="003C565B"/>
    <w:rsid w:val="003C57EE"/>
    <w:rsid w:val="003C5A49"/>
    <w:rsid w:val="003C5CE6"/>
    <w:rsid w:val="003C6232"/>
    <w:rsid w:val="003C6580"/>
    <w:rsid w:val="003C6A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14"/>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AD"/>
    <w:rsid w:val="003D63BA"/>
    <w:rsid w:val="003D680E"/>
    <w:rsid w:val="003D6968"/>
    <w:rsid w:val="003D6A22"/>
    <w:rsid w:val="003D6FBC"/>
    <w:rsid w:val="003D73AC"/>
    <w:rsid w:val="003D73DE"/>
    <w:rsid w:val="003D7562"/>
    <w:rsid w:val="003D77CC"/>
    <w:rsid w:val="003D79E8"/>
    <w:rsid w:val="003D7BE4"/>
    <w:rsid w:val="003D7D8E"/>
    <w:rsid w:val="003D7EA3"/>
    <w:rsid w:val="003D7EAB"/>
    <w:rsid w:val="003E0061"/>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882"/>
    <w:rsid w:val="003E48B1"/>
    <w:rsid w:val="003E4CDB"/>
    <w:rsid w:val="003E4E8E"/>
    <w:rsid w:val="003E52EB"/>
    <w:rsid w:val="003E5941"/>
    <w:rsid w:val="003E5961"/>
    <w:rsid w:val="003E5B36"/>
    <w:rsid w:val="003E5D0E"/>
    <w:rsid w:val="003E5D6A"/>
    <w:rsid w:val="003E5D76"/>
    <w:rsid w:val="003E60EA"/>
    <w:rsid w:val="003E6157"/>
    <w:rsid w:val="003E6592"/>
    <w:rsid w:val="003E67B0"/>
    <w:rsid w:val="003E6BF8"/>
    <w:rsid w:val="003E7016"/>
    <w:rsid w:val="003E703E"/>
    <w:rsid w:val="003E7055"/>
    <w:rsid w:val="003E73BC"/>
    <w:rsid w:val="003E7749"/>
    <w:rsid w:val="003E7A07"/>
    <w:rsid w:val="003E7F20"/>
    <w:rsid w:val="003E7F71"/>
    <w:rsid w:val="003F057D"/>
    <w:rsid w:val="003F0656"/>
    <w:rsid w:val="003F0905"/>
    <w:rsid w:val="003F0D0E"/>
    <w:rsid w:val="003F0E51"/>
    <w:rsid w:val="003F0EA6"/>
    <w:rsid w:val="003F0F9F"/>
    <w:rsid w:val="003F12DE"/>
    <w:rsid w:val="003F161E"/>
    <w:rsid w:val="003F16E1"/>
    <w:rsid w:val="003F1B6D"/>
    <w:rsid w:val="003F1D73"/>
    <w:rsid w:val="003F1D7A"/>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9F"/>
    <w:rsid w:val="003F40D0"/>
    <w:rsid w:val="003F4100"/>
    <w:rsid w:val="003F444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BE5"/>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822"/>
    <w:rsid w:val="00401E7B"/>
    <w:rsid w:val="00402252"/>
    <w:rsid w:val="004022A0"/>
    <w:rsid w:val="00402375"/>
    <w:rsid w:val="004024AB"/>
    <w:rsid w:val="004024E2"/>
    <w:rsid w:val="00402644"/>
    <w:rsid w:val="0040292D"/>
    <w:rsid w:val="00402EB7"/>
    <w:rsid w:val="00402EEB"/>
    <w:rsid w:val="00402F2C"/>
    <w:rsid w:val="0040303D"/>
    <w:rsid w:val="00403063"/>
    <w:rsid w:val="004032A2"/>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D95"/>
    <w:rsid w:val="00405F90"/>
    <w:rsid w:val="004060CB"/>
    <w:rsid w:val="00406108"/>
    <w:rsid w:val="00406166"/>
    <w:rsid w:val="004062A4"/>
    <w:rsid w:val="00406412"/>
    <w:rsid w:val="004064E2"/>
    <w:rsid w:val="00406715"/>
    <w:rsid w:val="004068A5"/>
    <w:rsid w:val="00406B13"/>
    <w:rsid w:val="00406B48"/>
    <w:rsid w:val="00406B68"/>
    <w:rsid w:val="00406F4B"/>
    <w:rsid w:val="00406FBD"/>
    <w:rsid w:val="004073B0"/>
    <w:rsid w:val="00407612"/>
    <w:rsid w:val="004076A9"/>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4C2"/>
    <w:rsid w:val="00410722"/>
    <w:rsid w:val="00410A95"/>
    <w:rsid w:val="00410AB4"/>
    <w:rsid w:val="00410D50"/>
    <w:rsid w:val="00410F18"/>
    <w:rsid w:val="00411230"/>
    <w:rsid w:val="004114D2"/>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EC5"/>
    <w:rsid w:val="00421ED7"/>
    <w:rsid w:val="00421EE2"/>
    <w:rsid w:val="004220F0"/>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846"/>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C71"/>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B6"/>
    <w:rsid w:val="00435CCF"/>
    <w:rsid w:val="00436480"/>
    <w:rsid w:val="0043661D"/>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C98"/>
    <w:rsid w:val="00442FFB"/>
    <w:rsid w:val="004430FD"/>
    <w:rsid w:val="0044351D"/>
    <w:rsid w:val="0044370B"/>
    <w:rsid w:val="00443713"/>
    <w:rsid w:val="00443753"/>
    <w:rsid w:val="004438A6"/>
    <w:rsid w:val="00443A63"/>
    <w:rsid w:val="00444069"/>
    <w:rsid w:val="00444086"/>
    <w:rsid w:val="004442A7"/>
    <w:rsid w:val="0044432C"/>
    <w:rsid w:val="00444486"/>
    <w:rsid w:val="00444508"/>
    <w:rsid w:val="00444901"/>
    <w:rsid w:val="00444934"/>
    <w:rsid w:val="00444A60"/>
    <w:rsid w:val="00444F5E"/>
    <w:rsid w:val="004450D0"/>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133"/>
    <w:rsid w:val="0045244D"/>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63C"/>
    <w:rsid w:val="00455B4F"/>
    <w:rsid w:val="00455C09"/>
    <w:rsid w:val="00455C49"/>
    <w:rsid w:val="00455CC2"/>
    <w:rsid w:val="00455E17"/>
    <w:rsid w:val="00456114"/>
    <w:rsid w:val="0045639F"/>
    <w:rsid w:val="00456440"/>
    <w:rsid w:val="00456784"/>
    <w:rsid w:val="00456971"/>
    <w:rsid w:val="00456B9B"/>
    <w:rsid w:val="00456DE0"/>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0E"/>
    <w:rsid w:val="00463C3A"/>
    <w:rsid w:val="00463F45"/>
    <w:rsid w:val="0046413A"/>
    <w:rsid w:val="004642D7"/>
    <w:rsid w:val="004642F1"/>
    <w:rsid w:val="0046432C"/>
    <w:rsid w:val="0046434B"/>
    <w:rsid w:val="00464391"/>
    <w:rsid w:val="004643DF"/>
    <w:rsid w:val="00464513"/>
    <w:rsid w:val="0046451D"/>
    <w:rsid w:val="00464919"/>
    <w:rsid w:val="00464927"/>
    <w:rsid w:val="004649FF"/>
    <w:rsid w:val="00464EE0"/>
    <w:rsid w:val="00464F8E"/>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2D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45"/>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2CF"/>
    <w:rsid w:val="004774C5"/>
    <w:rsid w:val="004775ED"/>
    <w:rsid w:val="004777C7"/>
    <w:rsid w:val="00477B19"/>
    <w:rsid w:val="00477D06"/>
    <w:rsid w:val="00477FBA"/>
    <w:rsid w:val="004801FB"/>
    <w:rsid w:val="00480266"/>
    <w:rsid w:val="004803A9"/>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3DE"/>
    <w:rsid w:val="004905EC"/>
    <w:rsid w:val="00490649"/>
    <w:rsid w:val="00490881"/>
    <w:rsid w:val="0049093B"/>
    <w:rsid w:val="00490B13"/>
    <w:rsid w:val="00490CB9"/>
    <w:rsid w:val="00490CC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19"/>
    <w:rsid w:val="00492740"/>
    <w:rsid w:val="00492995"/>
    <w:rsid w:val="00492CA9"/>
    <w:rsid w:val="00493330"/>
    <w:rsid w:val="0049345B"/>
    <w:rsid w:val="0049347E"/>
    <w:rsid w:val="0049349F"/>
    <w:rsid w:val="004935A4"/>
    <w:rsid w:val="004937C0"/>
    <w:rsid w:val="00493C88"/>
    <w:rsid w:val="00493D08"/>
    <w:rsid w:val="00493D31"/>
    <w:rsid w:val="00493DE6"/>
    <w:rsid w:val="004943C6"/>
    <w:rsid w:val="0049454F"/>
    <w:rsid w:val="0049457E"/>
    <w:rsid w:val="004947D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4E8"/>
    <w:rsid w:val="004A069E"/>
    <w:rsid w:val="004A06AF"/>
    <w:rsid w:val="004A0A2D"/>
    <w:rsid w:val="004A0A78"/>
    <w:rsid w:val="004A0AD0"/>
    <w:rsid w:val="004A0DA7"/>
    <w:rsid w:val="004A0E00"/>
    <w:rsid w:val="004A0FF8"/>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58A"/>
    <w:rsid w:val="004A6D1F"/>
    <w:rsid w:val="004A6D23"/>
    <w:rsid w:val="004A6E1F"/>
    <w:rsid w:val="004A6EED"/>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288"/>
    <w:rsid w:val="004B42E2"/>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43F"/>
    <w:rsid w:val="004B6818"/>
    <w:rsid w:val="004B68B3"/>
    <w:rsid w:val="004B6A6C"/>
    <w:rsid w:val="004B6D95"/>
    <w:rsid w:val="004B6E72"/>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92C"/>
    <w:rsid w:val="004C0A1E"/>
    <w:rsid w:val="004C0B5B"/>
    <w:rsid w:val="004C0B74"/>
    <w:rsid w:val="004C0E75"/>
    <w:rsid w:val="004C0F99"/>
    <w:rsid w:val="004C0FB1"/>
    <w:rsid w:val="004C130D"/>
    <w:rsid w:val="004C1329"/>
    <w:rsid w:val="004C1624"/>
    <w:rsid w:val="004C1CB2"/>
    <w:rsid w:val="004C1DB8"/>
    <w:rsid w:val="004C2136"/>
    <w:rsid w:val="004C2371"/>
    <w:rsid w:val="004C249C"/>
    <w:rsid w:val="004C2A1F"/>
    <w:rsid w:val="004C2C4E"/>
    <w:rsid w:val="004C2F01"/>
    <w:rsid w:val="004C30B1"/>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5EF1"/>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71F"/>
    <w:rsid w:val="004D178B"/>
    <w:rsid w:val="004D1A33"/>
    <w:rsid w:val="004D1A9C"/>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892"/>
    <w:rsid w:val="004E38FA"/>
    <w:rsid w:val="004E3BD9"/>
    <w:rsid w:val="004E3DDE"/>
    <w:rsid w:val="004E3FD8"/>
    <w:rsid w:val="004E4102"/>
    <w:rsid w:val="004E4447"/>
    <w:rsid w:val="004E45CD"/>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1D"/>
    <w:rsid w:val="004E72CC"/>
    <w:rsid w:val="004E7691"/>
    <w:rsid w:val="004E76A5"/>
    <w:rsid w:val="004E782C"/>
    <w:rsid w:val="004E7AF2"/>
    <w:rsid w:val="004E7B7F"/>
    <w:rsid w:val="004E7E24"/>
    <w:rsid w:val="004E7E45"/>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2D8C"/>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3A"/>
    <w:rsid w:val="004F4E53"/>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265"/>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29A"/>
    <w:rsid w:val="0050247A"/>
    <w:rsid w:val="005026C4"/>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2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B4C"/>
    <w:rsid w:val="00516B96"/>
    <w:rsid w:val="00517182"/>
    <w:rsid w:val="005173A4"/>
    <w:rsid w:val="00517408"/>
    <w:rsid w:val="005174F8"/>
    <w:rsid w:val="0051770E"/>
    <w:rsid w:val="00517C9B"/>
    <w:rsid w:val="0052001B"/>
    <w:rsid w:val="005205C8"/>
    <w:rsid w:val="00520974"/>
    <w:rsid w:val="00520AD1"/>
    <w:rsid w:val="00521292"/>
    <w:rsid w:val="005212C9"/>
    <w:rsid w:val="00521490"/>
    <w:rsid w:val="005214B8"/>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4FF5"/>
    <w:rsid w:val="005250E0"/>
    <w:rsid w:val="005251B3"/>
    <w:rsid w:val="005251DA"/>
    <w:rsid w:val="00525407"/>
    <w:rsid w:val="00525471"/>
    <w:rsid w:val="005257D8"/>
    <w:rsid w:val="00525AAD"/>
    <w:rsid w:val="00525D56"/>
    <w:rsid w:val="00525D9F"/>
    <w:rsid w:val="00525ED9"/>
    <w:rsid w:val="00525F16"/>
    <w:rsid w:val="00525F71"/>
    <w:rsid w:val="00526040"/>
    <w:rsid w:val="0052613E"/>
    <w:rsid w:val="00526270"/>
    <w:rsid w:val="005264F9"/>
    <w:rsid w:val="005265D8"/>
    <w:rsid w:val="0052675A"/>
    <w:rsid w:val="0052681A"/>
    <w:rsid w:val="0052682F"/>
    <w:rsid w:val="005268AE"/>
    <w:rsid w:val="005269C2"/>
    <w:rsid w:val="00526B41"/>
    <w:rsid w:val="00526C8A"/>
    <w:rsid w:val="00527341"/>
    <w:rsid w:val="00527489"/>
    <w:rsid w:val="005275BD"/>
    <w:rsid w:val="005277C9"/>
    <w:rsid w:val="00527C86"/>
    <w:rsid w:val="00527DAA"/>
    <w:rsid w:val="00527E6C"/>
    <w:rsid w:val="00527EBA"/>
    <w:rsid w:val="0053012B"/>
    <w:rsid w:val="0053058D"/>
    <w:rsid w:val="0053082E"/>
    <w:rsid w:val="00530886"/>
    <w:rsid w:val="00530ABE"/>
    <w:rsid w:val="00530AFD"/>
    <w:rsid w:val="00530F07"/>
    <w:rsid w:val="00530FC3"/>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6F3"/>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8EA"/>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1F9"/>
    <w:rsid w:val="00546310"/>
    <w:rsid w:val="00546738"/>
    <w:rsid w:val="005467D6"/>
    <w:rsid w:val="00546942"/>
    <w:rsid w:val="00546AAD"/>
    <w:rsid w:val="00546E79"/>
    <w:rsid w:val="00546F05"/>
    <w:rsid w:val="00547093"/>
    <w:rsid w:val="00547123"/>
    <w:rsid w:val="00547B32"/>
    <w:rsid w:val="0055018D"/>
    <w:rsid w:val="005504D9"/>
    <w:rsid w:val="0055084D"/>
    <w:rsid w:val="00550BDB"/>
    <w:rsid w:val="00550C80"/>
    <w:rsid w:val="00550D6F"/>
    <w:rsid w:val="00550E94"/>
    <w:rsid w:val="005511B1"/>
    <w:rsid w:val="00551594"/>
    <w:rsid w:val="0055166D"/>
    <w:rsid w:val="00551711"/>
    <w:rsid w:val="0055186C"/>
    <w:rsid w:val="00551E1E"/>
    <w:rsid w:val="00551E52"/>
    <w:rsid w:val="00551FFC"/>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71C"/>
    <w:rsid w:val="00557A08"/>
    <w:rsid w:val="00557C95"/>
    <w:rsid w:val="00557CAB"/>
    <w:rsid w:val="005600E7"/>
    <w:rsid w:val="005604A3"/>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82"/>
    <w:rsid w:val="00571989"/>
    <w:rsid w:val="00571CE5"/>
    <w:rsid w:val="00571DE6"/>
    <w:rsid w:val="0057227B"/>
    <w:rsid w:val="00572583"/>
    <w:rsid w:val="00572643"/>
    <w:rsid w:val="00572874"/>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3B"/>
    <w:rsid w:val="005744DD"/>
    <w:rsid w:val="00574886"/>
    <w:rsid w:val="00574969"/>
    <w:rsid w:val="0057496F"/>
    <w:rsid w:val="00574A83"/>
    <w:rsid w:val="00574B86"/>
    <w:rsid w:val="00574C67"/>
    <w:rsid w:val="00575075"/>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1F1"/>
    <w:rsid w:val="00584372"/>
    <w:rsid w:val="00584496"/>
    <w:rsid w:val="00584801"/>
    <w:rsid w:val="00584924"/>
    <w:rsid w:val="00585197"/>
    <w:rsid w:val="005852F9"/>
    <w:rsid w:val="0058551A"/>
    <w:rsid w:val="00585932"/>
    <w:rsid w:val="00585A4B"/>
    <w:rsid w:val="00585C3A"/>
    <w:rsid w:val="00585FF9"/>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C1"/>
    <w:rsid w:val="00591317"/>
    <w:rsid w:val="00591330"/>
    <w:rsid w:val="00591434"/>
    <w:rsid w:val="005914DF"/>
    <w:rsid w:val="00591777"/>
    <w:rsid w:val="00591950"/>
    <w:rsid w:val="00591A27"/>
    <w:rsid w:val="00591B9C"/>
    <w:rsid w:val="00592160"/>
    <w:rsid w:val="005923C9"/>
    <w:rsid w:val="00592492"/>
    <w:rsid w:val="0059284F"/>
    <w:rsid w:val="00592CBE"/>
    <w:rsid w:val="00592E60"/>
    <w:rsid w:val="00593036"/>
    <w:rsid w:val="005930D2"/>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C5A"/>
    <w:rsid w:val="00597E86"/>
    <w:rsid w:val="00597EAA"/>
    <w:rsid w:val="00597FD7"/>
    <w:rsid w:val="005A0080"/>
    <w:rsid w:val="005A0163"/>
    <w:rsid w:val="005A0386"/>
    <w:rsid w:val="005A0453"/>
    <w:rsid w:val="005A04B9"/>
    <w:rsid w:val="005A0518"/>
    <w:rsid w:val="005A05C6"/>
    <w:rsid w:val="005A05DF"/>
    <w:rsid w:val="005A0649"/>
    <w:rsid w:val="005A0714"/>
    <w:rsid w:val="005A0753"/>
    <w:rsid w:val="005A07D5"/>
    <w:rsid w:val="005A089D"/>
    <w:rsid w:val="005A0CB6"/>
    <w:rsid w:val="005A1015"/>
    <w:rsid w:val="005A11C2"/>
    <w:rsid w:val="005A1284"/>
    <w:rsid w:val="005A12F2"/>
    <w:rsid w:val="005A152B"/>
    <w:rsid w:val="005A16CF"/>
    <w:rsid w:val="005A17B1"/>
    <w:rsid w:val="005A17BC"/>
    <w:rsid w:val="005A1CB7"/>
    <w:rsid w:val="005A1D03"/>
    <w:rsid w:val="005A1FCA"/>
    <w:rsid w:val="005A216F"/>
    <w:rsid w:val="005A2229"/>
    <w:rsid w:val="005A274B"/>
    <w:rsid w:val="005A316F"/>
    <w:rsid w:val="005A3202"/>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D76"/>
    <w:rsid w:val="005A4E10"/>
    <w:rsid w:val="005A4E38"/>
    <w:rsid w:val="005A50CE"/>
    <w:rsid w:val="005A54B7"/>
    <w:rsid w:val="005A5705"/>
    <w:rsid w:val="005A588D"/>
    <w:rsid w:val="005A59CF"/>
    <w:rsid w:val="005A5A9D"/>
    <w:rsid w:val="005A5B04"/>
    <w:rsid w:val="005A5E9F"/>
    <w:rsid w:val="005A6003"/>
    <w:rsid w:val="005A64E5"/>
    <w:rsid w:val="005A6769"/>
    <w:rsid w:val="005A690A"/>
    <w:rsid w:val="005A6A3A"/>
    <w:rsid w:val="005A6FA1"/>
    <w:rsid w:val="005A71B4"/>
    <w:rsid w:val="005A76D0"/>
    <w:rsid w:val="005A7F72"/>
    <w:rsid w:val="005B01CA"/>
    <w:rsid w:val="005B0E3E"/>
    <w:rsid w:val="005B169A"/>
    <w:rsid w:val="005B174A"/>
    <w:rsid w:val="005B1878"/>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3B9"/>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10D"/>
    <w:rsid w:val="005C5379"/>
    <w:rsid w:val="005C5413"/>
    <w:rsid w:val="005C55B7"/>
    <w:rsid w:val="005C5849"/>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158"/>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4B5"/>
    <w:rsid w:val="005D4764"/>
    <w:rsid w:val="005D4F63"/>
    <w:rsid w:val="005D4F93"/>
    <w:rsid w:val="005D5499"/>
    <w:rsid w:val="005D54F0"/>
    <w:rsid w:val="005D576B"/>
    <w:rsid w:val="005D58E7"/>
    <w:rsid w:val="005D594D"/>
    <w:rsid w:val="005D59FF"/>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C22"/>
    <w:rsid w:val="005D7E0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D5D"/>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2A"/>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DE"/>
    <w:rsid w:val="00600773"/>
    <w:rsid w:val="006007A7"/>
    <w:rsid w:val="006008D2"/>
    <w:rsid w:val="00600CDF"/>
    <w:rsid w:val="00600F82"/>
    <w:rsid w:val="00601072"/>
    <w:rsid w:val="00601077"/>
    <w:rsid w:val="0060144E"/>
    <w:rsid w:val="00601754"/>
    <w:rsid w:val="0060188B"/>
    <w:rsid w:val="006018CD"/>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2DC"/>
    <w:rsid w:val="006122FF"/>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5F4E"/>
    <w:rsid w:val="0061607B"/>
    <w:rsid w:val="00616183"/>
    <w:rsid w:val="00616885"/>
    <w:rsid w:val="006168B9"/>
    <w:rsid w:val="00617110"/>
    <w:rsid w:val="0061712F"/>
    <w:rsid w:val="0061717F"/>
    <w:rsid w:val="006171DC"/>
    <w:rsid w:val="00617294"/>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2FDA"/>
    <w:rsid w:val="00623427"/>
    <w:rsid w:val="00623449"/>
    <w:rsid w:val="00623477"/>
    <w:rsid w:val="0062387A"/>
    <w:rsid w:val="00623A6D"/>
    <w:rsid w:val="00623E95"/>
    <w:rsid w:val="00623EF3"/>
    <w:rsid w:val="00623FDD"/>
    <w:rsid w:val="0062405B"/>
    <w:rsid w:val="0062437B"/>
    <w:rsid w:val="00624448"/>
    <w:rsid w:val="006248A1"/>
    <w:rsid w:val="00624A29"/>
    <w:rsid w:val="00624AFA"/>
    <w:rsid w:val="00624C01"/>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446"/>
    <w:rsid w:val="00631826"/>
    <w:rsid w:val="0063185D"/>
    <w:rsid w:val="0063188C"/>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6CA0"/>
    <w:rsid w:val="006373C7"/>
    <w:rsid w:val="00637410"/>
    <w:rsid w:val="00637472"/>
    <w:rsid w:val="006374F0"/>
    <w:rsid w:val="00637708"/>
    <w:rsid w:val="006377A3"/>
    <w:rsid w:val="006378BB"/>
    <w:rsid w:val="00637E00"/>
    <w:rsid w:val="00640076"/>
    <w:rsid w:val="006401C6"/>
    <w:rsid w:val="00640207"/>
    <w:rsid w:val="00640222"/>
    <w:rsid w:val="00640276"/>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265"/>
    <w:rsid w:val="0064746B"/>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26"/>
    <w:rsid w:val="00651B41"/>
    <w:rsid w:val="00651B49"/>
    <w:rsid w:val="00651D35"/>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20"/>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03F"/>
    <w:rsid w:val="00671122"/>
    <w:rsid w:val="00671793"/>
    <w:rsid w:val="00671C3B"/>
    <w:rsid w:val="00671C8F"/>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BC"/>
    <w:rsid w:val="006737DD"/>
    <w:rsid w:val="0067396F"/>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D4C"/>
    <w:rsid w:val="00676F5C"/>
    <w:rsid w:val="006775FF"/>
    <w:rsid w:val="00677725"/>
    <w:rsid w:val="00677DF9"/>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89C"/>
    <w:rsid w:val="0068397F"/>
    <w:rsid w:val="00683993"/>
    <w:rsid w:val="00683BA0"/>
    <w:rsid w:val="00683D7F"/>
    <w:rsid w:val="00684000"/>
    <w:rsid w:val="0068406A"/>
    <w:rsid w:val="006840D5"/>
    <w:rsid w:val="00684258"/>
    <w:rsid w:val="00684B8D"/>
    <w:rsid w:val="0068501A"/>
    <w:rsid w:val="006850AA"/>
    <w:rsid w:val="006850D0"/>
    <w:rsid w:val="006850DD"/>
    <w:rsid w:val="0068523E"/>
    <w:rsid w:val="006852FE"/>
    <w:rsid w:val="006856AF"/>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D02"/>
    <w:rsid w:val="00687EA2"/>
    <w:rsid w:val="0069013E"/>
    <w:rsid w:val="00690703"/>
    <w:rsid w:val="00690966"/>
    <w:rsid w:val="00690ADA"/>
    <w:rsid w:val="00690B2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382"/>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1F2"/>
    <w:rsid w:val="0069589C"/>
    <w:rsid w:val="00695964"/>
    <w:rsid w:val="00695E56"/>
    <w:rsid w:val="00695E95"/>
    <w:rsid w:val="00696244"/>
    <w:rsid w:val="00696621"/>
    <w:rsid w:val="006966AB"/>
    <w:rsid w:val="006969D6"/>
    <w:rsid w:val="00696CB2"/>
    <w:rsid w:val="00696CF7"/>
    <w:rsid w:val="0069748B"/>
    <w:rsid w:val="0069755C"/>
    <w:rsid w:val="006976A7"/>
    <w:rsid w:val="00697739"/>
    <w:rsid w:val="00697846"/>
    <w:rsid w:val="00697923"/>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6FB5"/>
    <w:rsid w:val="006A714F"/>
    <w:rsid w:val="006A71F4"/>
    <w:rsid w:val="006A7574"/>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A2"/>
    <w:rsid w:val="006B1F5F"/>
    <w:rsid w:val="006B20F8"/>
    <w:rsid w:val="006B21E9"/>
    <w:rsid w:val="006B21F2"/>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91"/>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E9C"/>
    <w:rsid w:val="006C0FB9"/>
    <w:rsid w:val="006C1B3F"/>
    <w:rsid w:val="006C1E73"/>
    <w:rsid w:val="006C1ED8"/>
    <w:rsid w:val="006C27D6"/>
    <w:rsid w:val="006C2915"/>
    <w:rsid w:val="006C2D6C"/>
    <w:rsid w:val="006C2DFC"/>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7CC"/>
    <w:rsid w:val="006D2832"/>
    <w:rsid w:val="006D3017"/>
    <w:rsid w:val="006D31AF"/>
    <w:rsid w:val="006D31DD"/>
    <w:rsid w:val="006D32A3"/>
    <w:rsid w:val="006D37A8"/>
    <w:rsid w:val="006D37C7"/>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3C8"/>
    <w:rsid w:val="006E0570"/>
    <w:rsid w:val="006E096D"/>
    <w:rsid w:val="006E0B16"/>
    <w:rsid w:val="006E0B58"/>
    <w:rsid w:val="006E0C8A"/>
    <w:rsid w:val="006E0E25"/>
    <w:rsid w:val="006E0E60"/>
    <w:rsid w:val="006E0ED0"/>
    <w:rsid w:val="006E130D"/>
    <w:rsid w:val="006E1348"/>
    <w:rsid w:val="006E176F"/>
    <w:rsid w:val="006E17CB"/>
    <w:rsid w:val="006E182F"/>
    <w:rsid w:val="006E1B1C"/>
    <w:rsid w:val="006E2135"/>
    <w:rsid w:val="006E22CC"/>
    <w:rsid w:val="006E23F1"/>
    <w:rsid w:val="006E2763"/>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710"/>
    <w:rsid w:val="006F291E"/>
    <w:rsid w:val="006F2CD6"/>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51D"/>
    <w:rsid w:val="006F65F5"/>
    <w:rsid w:val="006F6689"/>
    <w:rsid w:val="006F6740"/>
    <w:rsid w:val="006F68C0"/>
    <w:rsid w:val="006F68D6"/>
    <w:rsid w:val="006F6A75"/>
    <w:rsid w:val="006F6E25"/>
    <w:rsid w:val="006F6FDC"/>
    <w:rsid w:val="006F71FE"/>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C1"/>
    <w:rsid w:val="00701F8A"/>
    <w:rsid w:val="007022C1"/>
    <w:rsid w:val="007023AB"/>
    <w:rsid w:val="00702B56"/>
    <w:rsid w:val="00702BFC"/>
    <w:rsid w:val="007034BC"/>
    <w:rsid w:val="007035F6"/>
    <w:rsid w:val="007036E5"/>
    <w:rsid w:val="00703723"/>
    <w:rsid w:val="0070387F"/>
    <w:rsid w:val="00703D75"/>
    <w:rsid w:val="00703FDA"/>
    <w:rsid w:val="00704487"/>
    <w:rsid w:val="00704615"/>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B6"/>
    <w:rsid w:val="00710994"/>
    <w:rsid w:val="007109CD"/>
    <w:rsid w:val="00710A3E"/>
    <w:rsid w:val="00710D33"/>
    <w:rsid w:val="00710EFD"/>
    <w:rsid w:val="00710F9C"/>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967"/>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0F0"/>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27"/>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753"/>
    <w:rsid w:val="0072583C"/>
    <w:rsid w:val="00725CB6"/>
    <w:rsid w:val="00725D24"/>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EC0"/>
    <w:rsid w:val="00743136"/>
    <w:rsid w:val="007431A2"/>
    <w:rsid w:val="00743296"/>
    <w:rsid w:val="0074329D"/>
    <w:rsid w:val="007435A4"/>
    <w:rsid w:val="00743757"/>
    <w:rsid w:val="00743867"/>
    <w:rsid w:val="00744055"/>
    <w:rsid w:val="00744AEC"/>
    <w:rsid w:val="00744EC9"/>
    <w:rsid w:val="00744F42"/>
    <w:rsid w:val="00744FB1"/>
    <w:rsid w:val="007452E7"/>
    <w:rsid w:val="00745313"/>
    <w:rsid w:val="00745525"/>
    <w:rsid w:val="00745527"/>
    <w:rsid w:val="0074570C"/>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67"/>
    <w:rsid w:val="0075356D"/>
    <w:rsid w:val="007536BB"/>
    <w:rsid w:val="007538FE"/>
    <w:rsid w:val="00753A8F"/>
    <w:rsid w:val="00753B9D"/>
    <w:rsid w:val="00753DA0"/>
    <w:rsid w:val="00753DDE"/>
    <w:rsid w:val="00753F01"/>
    <w:rsid w:val="0075412E"/>
    <w:rsid w:val="007543FF"/>
    <w:rsid w:val="00754681"/>
    <w:rsid w:val="00754698"/>
    <w:rsid w:val="007546D0"/>
    <w:rsid w:val="00754728"/>
    <w:rsid w:val="00754AAE"/>
    <w:rsid w:val="00754D64"/>
    <w:rsid w:val="00754F2C"/>
    <w:rsid w:val="0075513B"/>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D79"/>
    <w:rsid w:val="00760DAA"/>
    <w:rsid w:val="00760E75"/>
    <w:rsid w:val="00760F63"/>
    <w:rsid w:val="00760F96"/>
    <w:rsid w:val="00760F99"/>
    <w:rsid w:val="007613AF"/>
    <w:rsid w:val="00761530"/>
    <w:rsid w:val="007618E0"/>
    <w:rsid w:val="007619FB"/>
    <w:rsid w:val="00761A30"/>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9D7"/>
    <w:rsid w:val="00764B57"/>
    <w:rsid w:val="00764C43"/>
    <w:rsid w:val="00764CD8"/>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1EA6"/>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70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D8"/>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6FA"/>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768"/>
    <w:rsid w:val="007B1F6A"/>
    <w:rsid w:val="007B1F9A"/>
    <w:rsid w:val="007B21A9"/>
    <w:rsid w:val="007B2638"/>
    <w:rsid w:val="007B2F8B"/>
    <w:rsid w:val="007B314C"/>
    <w:rsid w:val="007B31B2"/>
    <w:rsid w:val="007B322B"/>
    <w:rsid w:val="007B3476"/>
    <w:rsid w:val="007B35A9"/>
    <w:rsid w:val="007B36F7"/>
    <w:rsid w:val="007B3A2E"/>
    <w:rsid w:val="007B3D1B"/>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77E"/>
    <w:rsid w:val="007B697F"/>
    <w:rsid w:val="007B69E2"/>
    <w:rsid w:val="007B6ABD"/>
    <w:rsid w:val="007B6D97"/>
    <w:rsid w:val="007B6E17"/>
    <w:rsid w:val="007B6EBB"/>
    <w:rsid w:val="007B7238"/>
    <w:rsid w:val="007B7477"/>
    <w:rsid w:val="007B747A"/>
    <w:rsid w:val="007B78C4"/>
    <w:rsid w:val="007B78D3"/>
    <w:rsid w:val="007B78FE"/>
    <w:rsid w:val="007B7FE2"/>
    <w:rsid w:val="007C061C"/>
    <w:rsid w:val="007C0668"/>
    <w:rsid w:val="007C06E5"/>
    <w:rsid w:val="007C074F"/>
    <w:rsid w:val="007C0880"/>
    <w:rsid w:val="007C0B7B"/>
    <w:rsid w:val="007C0BD2"/>
    <w:rsid w:val="007C0D69"/>
    <w:rsid w:val="007C0F3A"/>
    <w:rsid w:val="007C1065"/>
    <w:rsid w:val="007C131D"/>
    <w:rsid w:val="007C1537"/>
    <w:rsid w:val="007C184A"/>
    <w:rsid w:val="007C1A2D"/>
    <w:rsid w:val="007C1B37"/>
    <w:rsid w:val="007C1B94"/>
    <w:rsid w:val="007C1C2F"/>
    <w:rsid w:val="007C2297"/>
    <w:rsid w:val="007C2736"/>
    <w:rsid w:val="007C29A7"/>
    <w:rsid w:val="007C2A39"/>
    <w:rsid w:val="007C2DD0"/>
    <w:rsid w:val="007C3439"/>
    <w:rsid w:val="007C3A94"/>
    <w:rsid w:val="007C3D26"/>
    <w:rsid w:val="007C3D88"/>
    <w:rsid w:val="007C3DAF"/>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254"/>
    <w:rsid w:val="007D2600"/>
    <w:rsid w:val="007D2934"/>
    <w:rsid w:val="007D2B08"/>
    <w:rsid w:val="007D34B6"/>
    <w:rsid w:val="007D357E"/>
    <w:rsid w:val="007D363C"/>
    <w:rsid w:val="007D3889"/>
    <w:rsid w:val="007D389C"/>
    <w:rsid w:val="007D3921"/>
    <w:rsid w:val="007D39A2"/>
    <w:rsid w:val="007D39D7"/>
    <w:rsid w:val="007D3E49"/>
    <w:rsid w:val="007D3FCC"/>
    <w:rsid w:val="007D40A7"/>
    <w:rsid w:val="007D4131"/>
    <w:rsid w:val="007D41A4"/>
    <w:rsid w:val="007D44B2"/>
    <w:rsid w:val="007D4CBD"/>
    <w:rsid w:val="007D4F80"/>
    <w:rsid w:val="007D4FF2"/>
    <w:rsid w:val="007D512C"/>
    <w:rsid w:val="007D51AD"/>
    <w:rsid w:val="007D526F"/>
    <w:rsid w:val="007D547C"/>
    <w:rsid w:val="007D554B"/>
    <w:rsid w:val="007D5AA4"/>
    <w:rsid w:val="007D5D92"/>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171"/>
    <w:rsid w:val="007E02CC"/>
    <w:rsid w:val="007E0453"/>
    <w:rsid w:val="007E054B"/>
    <w:rsid w:val="007E0789"/>
    <w:rsid w:val="007E07FD"/>
    <w:rsid w:val="007E08E8"/>
    <w:rsid w:val="007E0981"/>
    <w:rsid w:val="007E0986"/>
    <w:rsid w:val="007E09BC"/>
    <w:rsid w:val="007E0C8C"/>
    <w:rsid w:val="007E0C8E"/>
    <w:rsid w:val="007E0CEB"/>
    <w:rsid w:val="007E0DB2"/>
    <w:rsid w:val="007E13A2"/>
    <w:rsid w:val="007E1479"/>
    <w:rsid w:val="007E1495"/>
    <w:rsid w:val="007E152B"/>
    <w:rsid w:val="007E16CE"/>
    <w:rsid w:val="007E1A55"/>
    <w:rsid w:val="007E1CB1"/>
    <w:rsid w:val="007E1E4B"/>
    <w:rsid w:val="007E201B"/>
    <w:rsid w:val="007E2146"/>
    <w:rsid w:val="007E21D1"/>
    <w:rsid w:val="007E21E1"/>
    <w:rsid w:val="007E21F0"/>
    <w:rsid w:val="007E25C2"/>
    <w:rsid w:val="007E284C"/>
    <w:rsid w:val="007E2AAD"/>
    <w:rsid w:val="007E2B64"/>
    <w:rsid w:val="007E3031"/>
    <w:rsid w:val="007E318B"/>
    <w:rsid w:val="007E3192"/>
    <w:rsid w:val="007E32CC"/>
    <w:rsid w:val="007E3BB7"/>
    <w:rsid w:val="007E414C"/>
    <w:rsid w:val="007E4278"/>
    <w:rsid w:val="007E437D"/>
    <w:rsid w:val="007E47E7"/>
    <w:rsid w:val="007E48CD"/>
    <w:rsid w:val="007E48E4"/>
    <w:rsid w:val="007E4C12"/>
    <w:rsid w:val="007E4C97"/>
    <w:rsid w:val="007E4EBB"/>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B7F"/>
    <w:rsid w:val="007F1EC0"/>
    <w:rsid w:val="007F20BD"/>
    <w:rsid w:val="007F2272"/>
    <w:rsid w:val="007F22A5"/>
    <w:rsid w:val="007F2333"/>
    <w:rsid w:val="007F2867"/>
    <w:rsid w:val="007F28AA"/>
    <w:rsid w:val="007F2DBB"/>
    <w:rsid w:val="007F2ED4"/>
    <w:rsid w:val="007F2F64"/>
    <w:rsid w:val="007F2FE3"/>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5EBD"/>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68F"/>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A35"/>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6BD"/>
    <w:rsid w:val="00811EF6"/>
    <w:rsid w:val="00811F9E"/>
    <w:rsid w:val="00812344"/>
    <w:rsid w:val="008123D5"/>
    <w:rsid w:val="0081249E"/>
    <w:rsid w:val="008124FE"/>
    <w:rsid w:val="008127B0"/>
    <w:rsid w:val="00812D12"/>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91"/>
    <w:rsid w:val="00820B54"/>
    <w:rsid w:val="00820DA1"/>
    <w:rsid w:val="00820DA7"/>
    <w:rsid w:val="00820DF1"/>
    <w:rsid w:val="00820EEC"/>
    <w:rsid w:val="00820F96"/>
    <w:rsid w:val="008211B7"/>
    <w:rsid w:val="008216A4"/>
    <w:rsid w:val="0082172C"/>
    <w:rsid w:val="00821D1A"/>
    <w:rsid w:val="00821FFD"/>
    <w:rsid w:val="00822027"/>
    <w:rsid w:val="00822084"/>
    <w:rsid w:val="00822264"/>
    <w:rsid w:val="008222F3"/>
    <w:rsid w:val="008224BD"/>
    <w:rsid w:val="00822939"/>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109"/>
    <w:rsid w:val="0082733E"/>
    <w:rsid w:val="00827648"/>
    <w:rsid w:val="00827667"/>
    <w:rsid w:val="00827704"/>
    <w:rsid w:val="00827983"/>
    <w:rsid w:val="008279BE"/>
    <w:rsid w:val="00827A41"/>
    <w:rsid w:val="00827AD1"/>
    <w:rsid w:val="00827AF3"/>
    <w:rsid w:val="00830269"/>
    <w:rsid w:val="00830470"/>
    <w:rsid w:val="008304CC"/>
    <w:rsid w:val="0083056F"/>
    <w:rsid w:val="0083085A"/>
    <w:rsid w:val="00830ED8"/>
    <w:rsid w:val="00830F16"/>
    <w:rsid w:val="0083102E"/>
    <w:rsid w:val="00831182"/>
    <w:rsid w:val="00831188"/>
    <w:rsid w:val="00831198"/>
    <w:rsid w:val="00831267"/>
    <w:rsid w:val="008314BC"/>
    <w:rsid w:val="00831AB5"/>
    <w:rsid w:val="00831D85"/>
    <w:rsid w:val="00831E51"/>
    <w:rsid w:val="00832142"/>
    <w:rsid w:val="0083218A"/>
    <w:rsid w:val="00832C18"/>
    <w:rsid w:val="00832CAF"/>
    <w:rsid w:val="00832E49"/>
    <w:rsid w:val="008330DB"/>
    <w:rsid w:val="00833512"/>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36"/>
    <w:rsid w:val="00835E6C"/>
    <w:rsid w:val="0083605E"/>
    <w:rsid w:val="00836133"/>
    <w:rsid w:val="00836282"/>
    <w:rsid w:val="0083657B"/>
    <w:rsid w:val="00836AD2"/>
    <w:rsid w:val="00836B5B"/>
    <w:rsid w:val="00836D09"/>
    <w:rsid w:val="00836EE4"/>
    <w:rsid w:val="00836FC2"/>
    <w:rsid w:val="00837034"/>
    <w:rsid w:val="0083768C"/>
    <w:rsid w:val="00837799"/>
    <w:rsid w:val="00837876"/>
    <w:rsid w:val="00837D12"/>
    <w:rsid w:val="00837D49"/>
    <w:rsid w:val="008401C3"/>
    <w:rsid w:val="008403BA"/>
    <w:rsid w:val="008404D7"/>
    <w:rsid w:val="00840634"/>
    <w:rsid w:val="008406CF"/>
    <w:rsid w:val="00840869"/>
    <w:rsid w:val="00840A68"/>
    <w:rsid w:val="00840A83"/>
    <w:rsid w:val="00840C64"/>
    <w:rsid w:val="00840D46"/>
    <w:rsid w:val="00841167"/>
    <w:rsid w:val="00841230"/>
    <w:rsid w:val="0084142F"/>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C2"/>
    <w:rsid w:val="0084504C"/>
    <w:rsid w:val="0084545A"/>
    <w:rsid w:val="008456D4"/>
    <w:rsid w:val="008458F6"/>
    <w:rsid w:val="00845A2B"/>
    <w:rsid w:val="00845A7F"/>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A09"/>
    <w:rsid w:val="00850B30"/>
    <w:rsid w:val="00850C22"/>
    <w:rsid w:val="00850CD8"/>
    <w:rsid w:val="00850D1C"/>
    <w:rsid w:val="00850FF6"/>
    <w:rsid w:val="0085130C"/>
    <w:rsid w:val="00851389"/>
    <w:rsid w:val="0085154E"/>
    <w:rsid w:val="008518B8"/>
    <w:rsid w:val="00851991"/>
    <w:rsid w:val="00851AD3"/>
    <w:rsid w:val="00851B22"/>
    <w:rsid w:val="0085202C"/>
    <w:rsid w:val="008521C5"/>
    <w:rsid w:val="00852338"/>
    <w:rsid w:val="00852472"/>
    <w:rsid w:val="008524BB"/>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57FCB"/>
    <w:rsid w:val="0086002D"/>
    <w:rsid w:val="00860315"/>
    <w:rsid w:val="0086037F"/>
    <w:rsid w:val="00860A66"/>
    <w:rsid w:val="00860B49"/>
    <w:rsid w:val="00860E90"/>
    <w:rsid w:val="0086105E"/>
    <w:rsid w:val="008612BA"/>
    <w:rsid w:val="0086130C"/>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78"/>
    <w:rsid w:val="008716B8"/>
    <w:rsid w:val="008716DD"/>
    <w:rsid w:val="00871815"/>
    <w:rsid w:val="008719FE"/>
    <w:rsid w:val="00871CDF"/>
    <w:rsid w:val="00871D14"/>
    <w:rsid w:val="00872048"/>
    <w:rsid w:val="008720E4"/>
    <w:rsid w:val="0087223D"/>
    <w:rsid w:val="0087229F"/>
    <w:rsid w:val="008722B0"/>
    <w:rsid w:val="0087243E"/>
    <w:rsid w:val="0087250F"/>
    <w:rsid w:val="008728D0"/>
    <w:rsid w:val="00872B9D"/>
    <w:rsid w:val="00872EFE"/>
    <w:rsid w:val="00872F58"/>
    <w:rsid w:val="008734E7"/>
    <w:rsid w:val="00873754"/>
    <w:rsid w:val="008739C1"/>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443"/>
    <w:rsid w:val="00875503"/>
    <w:rsid w:val="0087560B"/>
    <w:rsid w:val="00875693"/>
    <w:rsid w:val="00875905"/>
    <w:rsid w:val="00875AF1"/>
    <w:rsid w:val="00875DE9"/>
    <w:rsid w:val="00875E7F"/>
    <w:rsid w:val="00875F79"/>
    <w:rsid w:val="00875FBD"/>
    <w:rsid w:val="008760C7"/>
    <w:rsid w:val="00876365"/>
    <w:rsid w:val="008764EB"/>
    <w:rsid w:val="008769F4"/>
    <w:rsid w:val="00876AC7"/>
    <w:rsid w:val="00876B64"/>
    <w:rsid w:val="00876F87"/>
    <w:rsid w:val="0087721D"/>
    <w:rsid w:val="00877273"/>
    <w:rsid w:val="0087746C"/>
    <w:rsid w:val="00877500"/>
    <w:rsid w:val="0087797A"/>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077"/>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79F"/>
    <w:rsid w:val="008858BD"/>
    <w:rsid w:val="0088599D"/>
    <w:rsid w:val="00885C2A"/>
    <w:rsid w:val="00885D5D"/>
    <w:rsid w:val="00885F46"/>
    <w:rsid w:val="00886116"/>
    <w:rsid w:val="0088651F"/>
    <w:rsid w:val="00886654"/>
    <w:rsid w:val="008866EB"/>
    <w:rsid w:val="00886942"/>
    <w:rsid w:val="008869D1"/>
    <w:rsid w:val="00886CC9"/>
    <w:rsid w:val="00887476"/>
    <w:rsid w:val="00887505"/>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673"/>
    <w:rsid w:val="00895A0C"/>
    <w:rsid w:val="00895C10"/>
    <w:rsid w:val="00895C7B"/>
    <w:rsid w:val="00896072"/>
    <w:rsid w:val="00896292"/>
    <w:rsid w:val="0089634A"/>
    <w:rsid w:val="00896542"/>
    <w:rsid w:val="0089666F"/>
    <w:rsid w:val="008966EA"/>
    <w:rsid w:val="0089695E"/>
    <w:rsid w:val="0089697D"/>
    <w:rsid w:val="00896A6F"/>
    <w:rsid w:val="00896C06"/>
    <w:rsid w:val="00896CBC"/>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DAC"/>
    <w:rsid w:val="008A4E49"/>
    <w:rsid w:val="008A4FC3"/>
    <w:rsid w:val="008A5354"/>
    <w:rsid w:val="008A53C3"/>
    <w:rsid w:val="008A5557"/>
    <w:rsid w:val="008A560D"/>
    <w:rsid w:val="008A5696"/>
    <w:rsid w:val="008A56FB"/>
    <w:rsid w:val="008A588D"/>
    <w:rsid w:val="008A59E9"/>
    <w:rsid w:val="008A5A68"/>
    <w:rsid w:val="008A5B98"/>
    <w:rsid w:val="008A5CD2"/>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3B4"/>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8BC"/>
    <w:rsid w:val="008B7970"/>
    <w:rsid w:val="008B7A0E"/>
    <w:rsid w:val="008B7B72"/>
    <w:rsid w:val="008B7B96"/>
    <w:rsid w:val="008C02D0"/>
    <w:rsid w:val="008C09A7"/>
    <w:rsid w:val="008C0CF6"/>
    <w:rsid w:val="008C0DC3"/>
    <w:rsid w:val="008C0F14"/>
    <w:rsid w:val="008C12C6"/>
    <w:rsid w:val="008C1317"/>
    <w:rsid w:val="008C1423"/>
    <w:rsid w:val="008C1472"/>
    <w:rsid w:val="008C1729"/>
    <w:rsid w:val="008C18D2"/>
    <w:rsid w:val="008C1911"/>
    <w:rsid w:val="008C1D59"/>
    <w:rsid w:val="008C1DD6"/>
    <w:rsid w:val="008C1E49"/>
    <w:rsid w:val="008C2426"/>
    <w:rsid w:val="008C2453"/>
    <w:rsid w:val="008C24A4"/>
    <w:rsid w:val="008C2512"/>
    <w:rsid w:val="008C2624"/>
    <w:rsid w:val="008C262C"/>
    <w:rsid w:val="008C26B4"/>
    <w:rsid w:val="008C28BA"/>
    <w:rsid w:val="008C2BA6"/>
    <w:rsid w:val="008C2C62"/>
    <w:rsid w:val="008C2F6C"/>
    <w:rsid w:val="008C302B"/>
    <w:rsid w:val="008C3033"/>
    <w:rsid w:val="008C3240"/>
    <w:rsid w:val="008C3A87"/>
    <w:rsid w:val="008C3AD2"/>
    <w:rsid w:val="008C4064"/>
    <w:rsid w:val="008C4188"/>
    <w:rsid w:val="008C41AC"/>
    <w:rsid w:val="008C45C2"/>
    <w:rsid w:val="008C4620"/>
    <w:rsid w:val="008C4B47"/>
    <w:rsid w:val="008C4CB9"/>
    <w:rsid w:val="008C4F0F"/>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461"/>
    <w:rsid w:val="008D2794"/>
    <w:rsid w:val="008D279A"/>
    <w:rsid w:val="008D28B3"/>
    <w:rsid w:val="008D29D2"/>
    <w:rsid w:val="008D2B73"/>
    <w:rsid w:val="008D316D"/>
    <w:rsid w:val="008D3208"/>
    <w:rsid w:val="008D3561"/>
    <w:rsid w:val="008D390B"/>
    <w:rsid w:val="008D3CCE"/>
    <w:rsid w:val="008D3F21"/>
    <w:rsid w:val="008D3F47"/>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4D3"/>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1A"/>
    <w:rsid w:val="008E4E32"/>
    <w:rsid w:val="008E4F11"/>
    <w:rsid w:val="008E5224"/>
    <w:rsid w:val="008E5B5F"/>
    <w:rsid w:val="008E5C82"/>
    <w:rsid w:val="008E5CCD"/>
    <w:rsid w:val="008E5CED"/>
    <w:rsid w:val="008E5D5A"/>
    <w:rsid w:val="008E6028"/>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E7EB0"/>
    <w:rsid w:val="008F01AB"/>
    <w:rsid w:val="008F0460"/>
    <w:rsid w:val="008F0490"/>
    <w:rsid w:val="008F07AA"/>
    <w:rsid w:val="008F0C4E"/>
    <w:rsid w:val="008F0CEA"/>
    <w:rsid w:val="008F0D27"/>
    <w:rsid w:val="008F10EB"/>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727"/>
    <w:rsid w:val="008F7919"/>
    <w:rsid w:val="008F7925"/>
    <w:rsid w:val="008F7BD6"/>
    <w:rsid w:val="008F7CEF"/>
    <w:rsid w:val="008F7D1F"/>
    <w:rsid w:val="008F7D67"/>
    <w:rsid w:val="008F7DFA"/>
    <w:rsid w:val="008F7F2E"/>
    <w:rsid w:val="009000FD"/>
    <w:rsid w:val="0090021E"/>
    <w:rsid w:val="009002BB"/>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A0"/>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7AB"/>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809"/>
    <w:rsid w:val="00911E1A"/>
    <w:rsid w:val="009123B9"/>
    <w:rsid w:val="00912597"/>
    <w:rsid w:val="0091298F"/>
    <w:rsid w:val="0091299F"/>
    <w:rsid w:val="00912B7D"/>
    <w:rsid w:val="00912CB8"/>
    <w:rsid w:val="0091311F"/>
    <w:rsid w:val="0091345B"/>
    <w:rsid w:val="0091396C"/>
    <w:rsid w:val="00913E1C"/>
    <w:rsid w:val="00913E46"/>
    <w:rsid w:val="00913F4C"/>
    <w:rsid w:val="00914013"/>
    <w:rsid w:val="00914047"/>
    <w:rsid w:val="0091404B"/>
    <w:rsid w:val="0091423A"/>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996"/>
    <w:rsid w:val="00916A8F"/>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C7"/>
    <w:rsid w:val="00930DFB"/>
    <w:rsid w:val="009311E0"/>
    <w:rsid w:val="009312DB"/>
    <w:rsid w:val="0093134B"/>
    <w:rsid w:val="0093135E"/>
    <w:rsid w:val="009313BB"/>
    <w:rsid w:val="0093195D"/>
    <w:rsid w:val="00931A43"/>
    <w:rsid w:val="00931B3D"/>
    <w:rsid w:val="00932109"/>
    <w:rsid w:val="009321F1"/>
    <w:rsid w:val="00932202"/>
    <w:rsid w:val="009322AC"/>
    <w:rsid w:val="00932372"/>
    <w:rsid w:val="009324AA"/>
    <w:rsid w:val="009324B1"/>
    <w:rsid w:val="009327B5"/>
    <w:rsid w:val="00932907"/>
    <w:rsid w:val="00932A16"/>
    <w:rsid w:val="00932A20"/>
    <w:rsid w:val="0093307D"/>
    <w:rsid w:val="0093311E"/>
    <w:rsid w:val="0093318B"/>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264"/>
    <w:rsid w:val="009363FF"/>
    <w:rsid w:val="00936951"/>
    <w:rsid w:val="00936A90"/>
    <w:rsid w:val="00936AC4"/>
    <w:rsid w:val="00936D86"/>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A91"/>
    <w:rsid w:val="00941B97"/>
    <w:rsid w:val="00941CDD"/>
    <w:rsid w:val="00941DA0"/>
    <w:rsid w:val="009420AB"/>
    <w:rsid w:val="0094212A"/>
    <w:rsid w:val="00942743"/>
    <w:rsid w:val="00942BB8"/>
    <w:rsid w:val="00943108"/>
    <w:rsid w:val="009431CF"/>
    <w:rsid w:val="009431DA"/>
    <w:rsid w:val="00943256"/>
    <w:rsid w:val="00943289"/>
    <w:rsid w:val="0094335F"/>
    <w:rsid w:val="00943A8A"/>
    <w:rsid w:val="00943D09"/>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86"/>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6F0"/>
    <w:rsid w:val="009537A7"/>
    <w:rsid w:val="00953850"/>
    <w:rsid w:val="009539E6"/>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B17"/>
    <w:rsid w:val="00964E3C"/>
    <w:rsid w:val="00964E69"/>
    <w:rsid w:val="00964F41"/>
    <w:rsid w:val="0096504D"/>
    <w:rsid w:val="00965235"/>
    <w:rsid w:val="009653C7"/>
    <w:rsid w:val="009654F0"/>
    <w:rsid w:val="0096566F"/>
    <w:rsid w:val="009656BC"/>
    <w:rsid w:val="0096586A"/>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C68"/>
    <w:rsid w:val="00970DEC"/>
    <w:rsid w:val="00970F7A"/>
    <w:rsid w:val="00970FE3"/>
    <w:rsid w:val="00971190"/>
    <w:rsid w:val="009713DE"/>
    <w:rsid w:val="009717F0"/>
    <w:rsid w:val="0097182A"/>
    <w:rsid w:val="00971940"/>
    <w:rsid w:val="00971E51"/>
    <w:rsid w:val="00971EB8"/>
    <w:rsid w:val="00971EC5"/>
    <w:rsid w:val="00971F6B"/>
    <w:rsid w:val="00971FCC"/>
    <w:rsid w:val="0097280B"/>
    <w:rsid w:val="0097298A"/>
    <w:rsid w:val="009729D2"/>
    <w:rsid w:val="00972A0B"/>
    <w:rsid w:val="00972BB7"/>
    <w:rsid w:val="00972C06"/>
    <w:rsid w:val="00972C90"/>
    <w:rsid w:val="00972E36"/>
    <w:rsid w:val="00972F4C"/>
    <w:rsid w:val="00972FEB"/>
    <w:rsid w:val="00973257"/>
    <w:rsid w:val="0097383E"/>
    <w:rsid w:val="009738E5"/>
    <w:rsid w:val="00973997"/>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44"/>
    <w:rsid w:val="009752DF"/>
    <w:rsid w:val="00975319"/>
    <w:rsid w:val="0097569A"/>
    <w:rsid w:val="009756D0"/>
    <w:rsid w:val="0097570F"/>
    <w:rsid w:val="00975859"/>
    <w:rsid w:val="00975BCA"/>
    <w:rsid w:val="00975BE4"/>
    <w:rsid w:val="00975E36"/>
    <w:rsid w:val="00975F1B"/>
    <w:rsid w:val="0097647C"/>
    <w:rsid w:val="009767DE"/>
    <w:rsid w:val="00976B85"/>
    <w:rsid w:val="00976D63"/>
    <w:rsid w:val="00977214"/>
    <w:rsid w:val="00977231"/>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C3E"/>
    <w:rsid w:val="00980F14"/>
    <w:rsid w:val="00981151"/>
    <w:rsid w:val="0098120A"/>
    <w:rsid w:val="0098120B"/>
    <w:rsid w:val="0098131D"/>
    <w:rsid w:val="00981337"/>
    <w:rsid w:val="0098170A"/>
    <w:rsid w:val="0098172B"/>
    <w:rsid w:val="009817F9"/>
    <w:rsid w:val="0098183B"/>
    <w:rsid w:val="009818E8"/>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F16"/>
    <w:rsid w:val="00984F41"/>
    <w:rsid w:val="0098511E"/>
    <w:rsid w:val="00985165"/>
    <w:rsid w:val="009852B3"/>
    <w:rsid w:val="0098537C"/>
    <w:rsid w:val="0098541D"/>
    <w:rsid w:val="009858C0"/>
    <w:rsid w:val="00985B5B"/>
    <w:rsid w:val="00985CA4"/>
    <w:rsid w:val="0098601C"/>
    <w:rsid w:val="0098602D"/>
    <w:rsid w:val="00986172"/>
    <w:rsid w:val="009864C7"/>
    <w:rsid w:val="0098666F"/>
    <w:rsid w:val="00986956"/>
    <w:rsid w:val="009869AB"/>
    <w:rsid w:val="00986A83"/>
    <w:rsid w:val="00987005"/>
    <w:rsid w:val="00987282"/>
    <w:rsid w:val="00987366"/>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F40"/>
    <w:rsid w:val="00994F5A"/>
    <w:rsid w:val="00995263"/>
    <w:rsid w:val="00995360"/>
    <w:rsid w:val="009954AD"/>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877"/>
    <w:rsid w:val="009979D6"/>
    <w:rsid w:val="00997B89"/>
    <w:rsid w:val="00997CA3"/>
    <w:rsid w:val="00997CFD"/>
    <w:rsid w:val="00997FB6"/>
    <w:rsid w:val="009A00BE"/>
    <w:rsid w:val="009A0212"/>
    <w:rsid w:val="009A02E1"/>
    <w:rsid w:val="009A031F"/>
    <w:rsid w:val="009A041C"/>
    <w:rsid w:val="009A12D1"/>
    <w:rsid w:val="009A15B6"/>
    <w:rsid w:val="009A19EC"/>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B1B"/>
    <w:rsid w:val="009A3DBA"/>
    <w:rsid w:val="009A4100"/>
    <w:rsid w:val="009A4293"/>
    <w:rsid w:val="009A468D"/>
    <w:rsid w:val="009A499F"/>
    <w:rsid w:val="009A4CF3"/>
    <w:rsid w:val="009A4EDD"/>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B82"/>
    <w:rsid w:val="009A7B91"/>
    <w:rsid w:val="009A7C40"/>
    <w:rsid w:val="009A7D6E"/>
    <w:rsid w:val="009A7E9C"/>
    <w:rsid w:val="009B003C"/>
    <w:rsid w:val="009B0097"/>
    <w:rsid w:val="009B0542"/>
    <w:rsid w:val="009B0730"/>
    <w:rsid w:val="009B0C68"/>
    <w:rsid w:val="009B0DA0"/>
    <w:rsid w:val="009B0DD2"/>
    <w:rsid w:val="009B129D"/>
    <w:rsid w:val="009B13A1"/>
    <w:rsid w:val="009B1513"/>
    <w:rsid w:val="009B1677"/>
    <w:rsid w:val="009B1A01"/>
    <w:rsid w:val="009B1AF7"/>
    <w:rsid w:val="009B1BAA"/>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2E8"/>
    <w:rsid w:val="009C4365"/>
    <w:rsid w:val="009C460F"/>
    <w:rsid w:val="009C4615"/>
    <w:rsid w:val="009C46A2"/>
    <w:rsid w:val="009C47D1"/>
    <w:rsid w:val="009C48F6"/>
    <w:rsid w:val="009C4D1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5AF"/>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7D7"/>
    <w:rsid w:val="009E11A9"/>
    <w:rsid w:val="009E12D1"/>
    <w:rsid w:val="009E141F"/>
    <w:rsid w:val="009E176B"/>
    <w:rsid w:val="009E1875"/>
    <w:rsid w:val="009E1A33"/>
    <w:rsid w:val="009E1A74"/>
    <w:rsid w:val="009E1E13"/>
    <w:rsid w:val="009E1F70"/>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E03"/>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A1"/>
    <w:rsid w:val="009F0CD1"/>
    <w:rsid w:val="009F1033"/>
    <w:rsid w:val="009F1544"/>
    <w:rsid w:val="009F163C"/>
    <w:rsid w:val="009F187B"/>
    <w:rsid w:val="009F1933"/>
    <w:rsid w:val="009F194D"/>
    <w:rsid w:val="009F1DFD"/>
    <w:rsid w:val="009F29A1"/>
    <w:rsid w:val="009F2C55"/>
    <w:rsid w:val="009F2E7E"/>
    <w:rsid w:val="009F3A4B"/>
    <w:rsid w:val="009F3EDE"/>
    <w:rsid w:val="009F416E"/>
    <w:rsid w:val="009F41E1"/>
    <w:rsid w:val="009F426F"/>
    <w:rsid w:val="009F4375"/>
    <w:rsid w:val="009F4834"/>
    <w:rsid w:val="009F4AEC"/>
    <w:rsid w:val="009F4C62"/>
    <w:rsid w:val="009F4E6D"/>
    <w:rsid w:val="009F4E78"/>
    <w:rsid w:val="009F4F05"/>
    <w:rsid w:val="009F5606"/>
    <w:rsid w:val="009F5C67"/>
    <w:rsid w:val="009F5CA0"/>
    <w:rsid w:val="009F5CA4"/>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CFE"/>
    <w:rsid w:val="009F7E34"/>
    <w:rsid w:val="00A00368"/>
    <w:rsid w:val="00A00519"/>
    <w:rsid w:val="00A00B7C"/>
    <w:rsid w:val="00A01006"/>
    <w:rsid w:val="00A010CF"/>
    <w:rsid w:val="00A011C6"/>
    <w:rsid w:val="00A01524"/>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9B"/>
    <w:rsid w:val="00A07EA6"/>
    <w:rsid w:val="00A07F2B"/>
    <w:rsid w:val="00A105DB"/>
    <w:rsid w:val="00A1066D"/>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F4C"/>
    <w:rsid w:val="00A142CA"/>
    <w:rsid w:val="00A142D5"/>
    <w:rsid w:val="00A14389"/>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6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5CB"/>
    <w:rsid w:val="00A2265A"/>
    <w:rsid w:val="00A22682"/>
    <w:rsid w:val="00A22696"/>
    <w:rsid w:val="00A226BE"/>
    <w:rsid w:val="00A227E8"/>
    <w:rsid w:val="00A228BB"/>
    <w:rsid w:val="00A22A25"/>
    <w:rsid w:val="00A22CE9"/>
    <w:rsid w:val="00A22D9C"/>
    <w:rsid w:val="00A22E14"/>
    <w:rsid w:val="00A22E73"/>
    <w:rsid w:val="00A235F7"/>
    <w:rsid w:val="00A237C8"/>
    <w:rsid w:val="00A238C8"/>
    <w:rsid w:val="00A23921"/>
    <w:rsid w:val="00A23B6E"/>
    <w:rsid w:val="00A23EBB"/>
    <w:rsid w:val="00A24009"/>
    <w:rsid w:val="00A24150"/>
    <w:rsid w:val="00A2445F"/>
    <w:rsid w:val="00A246BF"/>
    <w:rsid w:val="00A2470A"/>
    <w:rsid w:val="00A2481C"/>
    <w:rsid w:val="00A24C00"/>
    <w:rsid w:val="00A24CCF"/>
    <w:rsid w:val="00A2560C"/>
    <w:rsid w:val="00A25A28"/>
    <w:rsid w:val="00A25A7A"/>
    <w:rsid w:val="00A25B85"/>
    <w:rsid w:val="00A261E4"/>
    <w:rsid w:val="00A26309"/>
    <w:rsid w:val="00A2657A"/>
    <w:rsid w:val="00A26624"/>
    <w:rsid w:val="00A266E0"/>
    <w:rsid w:val="00A2682C"/>
    <w:rsid w:val="00A26883"/>
    <w:rsid w:val="00A26D60"/>
    <w:rsid w:val="00A26EE0"/>
    <w:rsid w:val="00A26FEE"/>
    <w:rsid w:val="00A2719B"/>
    <w:rsid w:val="00A2756F"/>
    <w:rsid w:val="00A275C9"/>
    <w:rsid w:val="00A276E9"/>
    <w:rsid w:val="00A276F1"/>
    <w:rsid w:val="00A27EFE"/>
    <w:rsid w:val="00A300D1"/>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6D8"/>
    <w:rsid w:val="00A338AB"/>
    <w:rsid w:val="00A339A6"/>
    <w:rsid w:val="00A33A50"/>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0C7"/>
    <w:rsid w:val="00A451D0"/>
    <w:rsid w:val="00A4570E"/>
    <w:rsid w:val="00A45A3B"/>
    <w:rsid w:val="00A463C4"/>
    <w:rsid w:val="00A4690A"/>
    <w:rsid w:val="00A46FAD"/>
    <w:rsid w:val="00A47037"/>
    <w:rsid w:val="00A470ED"/>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08"/>
    <w:rsid w:val="00A607EF"/>
    <w:rsid w:val="00A6098D"/>
    <w:rsid w:val="00A60B72"/>
    <w:rsid w:val="00A60D08"/>
    <w:rsid w:val="00A60D9D"/>
    <w:rsid w:val="00A6137F"/>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51"/>
    <w:rsid w:val="00A63D83"/>
    <w:rsid w:val="00A63FA2"/>
    <w:rsid w:val="00A64196"/>
    <w:rsid w:val="00A64422"/>
    <w:rsid w:val="00A64434"/>
    <w:rsid w:val="00A6452C"/>
    <w:rsid w:val="00A645E3"/>
    <w:rsid w:val="00A64BC7"/>
    <w:rsid w:val="00A64CAF"/>
    <w:rsid w:val="00A64EB1"/>
    <w:rsid w:val="00A65354"/>
    <w:rsid w:val="00A656EF"/>
    <w:rsid w:val="00A657CF"/>
    <w:rsid w:val="00A6590E"/>
    <w:rsid w:val="00A6598E"/>
    <w:rsid w:val="00A65BB4"/>
    <w:rsid w:val="00A65CD1"/>
    <w:rsid w:val="00A65E4B"/>
    <w:rsid w:val="00A65FBF"/>
    <w:rsid w:val="00A66089"/>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FFF"/>
    <w:rsid w:val="00A741AA"/>
    <w:rsid w:val="00A7437A"/>
    <w:rsid w:val="00A744A2"/>
    <w:rsid w:val="00A745D9"/>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4DB"/>
    <w:rsid w:val="00A84731"/>
    <w:rsid w:val="00A84806"/>
    <w:rsid w:val="00A84A96"/>
    <w:rsid w:val="00A84BB1"/>
    <w:rsid w:val="00A84DB5"/>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FFF"/>
    <w:rsid w:val="00A86121"/>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5F1"/>
    <w:rsid w:val="00A907FD"/>
    <w:rsid w:val="00A90897"/>
    <w:rsid w:val="00A909F2"/>
    <w:rsid w:val="00A90C69"/>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50D"/>
    <w:rsid w:val="00A94631"/>
    <w:rsid w:val="00A94675"/>
    <w:rsid w:val="00A94865"/>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8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0A"/>
    <w:rsid w:val="00AA3B44"/>
    <w:rsid w:val="00AA3C94"/>
    <w:rsid w:val="00AA3FF1"/>
    <w:rsid w:val="00AA4138"/>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0D9"/>
    <w:rsid w:val="00AB4157"/>
    <w:rsid w:val="00AB42FF"/>
    <w:rsid w:val="00AB4EB6"/>
    <w:rsid w:val="00AB513E"/>
    <w:rsid w:val="00AB53BA"/>
    <w:rsid w:val="00AB542D"/>
    <w:rsid w:val="00AB563D"/>
    <w:rsid w:val="00AB57AD"/>
    <w:rsid w:val="00AB583A"/>
    <w:rsid w:val="00AB5931"/>
    <w:rsid w:val="00AB5A59"/>
    <w:rsid w:val="00AB5CF5"/>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44"/>
    <w:rsid w:val="00AB7E64"/>
    <w:rsid w:val="00AC0559"/>
    <w:rsid w:val="00AC06F1"/>
    <w:rsid w:val="00AC0893"/>
    <w:rsid w:val="00AC0EB6"/>
    <w:rsid w:val="00AC1191"/>
    <w:rsid w:val="00AC1281"/>
    <w:rsid w:val="00AC13F4"/>
    <w:rsid w:val="00AC1593"/>
    <w:rsid w:val="00AC18EB"/>
    <w:rsid w:val="00AC1C31"/>
    <w:rsid w:val="00AC1CF7"/>
    <w:rsid w:val="00AC1F53"/>
    <w:rsid w:val="00AC2331"/>
    <w:rsid w:val="00AC246E"/>
    <w:rsid w:val="00AC26E1"/>
    <w:rsid w:val="00AC2A6B"/>
    <w:rsid w:val="00AC2CE6"/>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7F"/>
    <w:rsid w:val="00AD4E9E"/>
    <w:rsid w:val="00AD514B"/>
    <w:rsid w:val="00AD528B"/>
    <w:rsid w:val="00AD52F0"/>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0B8"/>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C7B"/>
    <w:rsid w:val="00AF5F78"/>
    <w:rsid w:val="00AF63A9"/>
    <w:rsid w:val="00AF6591"/>
    <w:rsid w:val="00AF66F1"/>
    <w:rsid w:val="00AF692D"/>
    <w:rsid w:val="00AF6AE3"/>
    <w:rsid w:val="00AF6B1B"/>
    <w:rsid w:val="00AF6DB8"/>
    <w:rsid w:val="00AF7155"/>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D25"/>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5E"/>
    <w:rsid w:val="00B104E3"/>
    <w:rsid w:val="00B1060C"/>
    <w:rsid w:val="00B1093D"/>
    <w:rsid w:val="00B10BD1"/>
    <w:rsid w:val="00B10C13"/>
    <w:rsid w:val="00B10DDA"/>
    <w:rsid w:val="00B10E2C"/>
    <w:rsid w:val="00B111BF"/>
    <w:rsid w:val="00B111DD"/>
    <w:rsid w:val="00B114C4"/>
    <w:rsid w:val="00B115A1"/>
    <w:rsid w:val="00B11792"/>
    <w:rsid w:val="00B1187A"/>
    <w:rsid w:val="00B11882"/>
    <w:rsid w:val="00B11C98"/>
    <w:rsid w:val="00B11E29"/>
    <w:rsid w:val="00B1215A"/>
    <w:rsid w:val="00B1219E"/>
    <w:rsid w:val="00B122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3B"/>
    <w:rsid w:val="00B1474D"/>
    <w:rsid w:val="00B147CC"/>
    <w:rsid w:val="00B149ED"/>
    <w:rsid w:val="00B14C28"/>
    <w:rsid w:val="00B14C80"/>
    <w:rsid w:val="00B14D86"/>
    <w:rsid w:val="00B14DE4"/>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06"/>
    <w:rsid w:val="00B2605F"/>
    <w:rsid w:val="00B2613A"/>
    <w:rsid w:val="00B26377"/>
    <w:rsid w:val="00B26586"/>
    <w:rsid w:val="00B269CE"/>
    <w:rsid w:val="00B26CD0"/>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0"/>
    <w:rsid w:val="00B36731"/>
    <w:rsid w:val="00B3676A"/>
    <w:rsid w:val="00B36B7C"/>
    <w:rsid w:val="00B36BDE"/>
    <w:rsid w:val="00B36D5C"/>
    <w:rsid w:val="00B37121"/>
    <w:rsid w:val="00B375D6"/>
    <w:rsid w:val="00B37A61"/>
    <w:rsid w:val="00B37B62"/>
    <w:rsid w:val="00B37CF2"/>
    <w:rsid w:val="00B37CF8"/>
    <w:rsid w:val="00B4003E"/>
    <w:rsid w:val="00B40292"/>
    <w:rsid w:val="00B4029F"/>
    <w:rsid w:val="00B40434"/>
    <w:rsid w:val="00B4052A"/>
    <w:rsid w:val="00B4064C"/>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2EA"/>
    <w:rsid w:val="00B424BB"/>
    <w:rsid w:val="00B424F2"/>
    <w:rsid w:val="00B4279C"/>
    <w:rsid w:val="00B427E4"/>
    <w:rsid w:val="00B42879"/>
    <w:rsid w:val="00B42B9A"/>
    <w:rsid w:val="00B42EB2"/>
    <w:rsid w:val="00B430D3"/>
    <w:rsid w:val="00B4317F"/>
    <w:rsid w:val="00B4326A"/>
    <w:rsid w:val="00B432D4"/>
    <w:rsid w:val="00B437BD"/>
    <w:rsid w:val="00B43985"/>
    <w:rsid w:val="00B439FA"/>
    <w:rsid w:val="00B43A0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CC8"/>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2C"/>
    <w:rsid w:val="00B55ACA"/>
    <w:rsid w:val="00B55C19"/>
    <w:rsid w:val="00B55D00"/>
    <w:rsid w:val="00B55FC4"/>
    <w:rsid w:val="00B5612F"/>
    <w:rsid w:val="00B5637F"/>
    <w:rsid w:val="00B564C3"/>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A18"/>
    <w:rsid w:val="00B6326D"/>
    <w:rsid w:val="00B63410"/>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B0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B43"/>
    <w:rsid w:val="00B82D64"/>
    <w:rsid w:val="00B82F4C"/>
    <w:rsid w:val="00B830F7"/>
    <w:rsid w:val="00B8321E"/>
    <w:rsid w:val="00B8323F"/>
    <w:rsid w:val="00B833AF"/>
    <w:rsid w:val="00B834AD"/>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92C"/>
    <w:rsid w:val="00B86A4F"/>
    <w:rsid w:val="00B86A94"/>
    <w:rsid w:val="00B86AC2"/>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6074"/>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C81"/>
    <w:rsid w:val="00B97D66"/>
    <w:rsid w:val="00B97F04"/>
    <w:rsid w:val="00BA03F8"/>
    <w:rsid w:val="00BA04DF"/>
    <w:rsid w:val="00BA04E5"/>
    <w:rsid w:val="00BA067F"/>
    <w:rsid w:val="00BA0B66"/>
    <w:rsid w:val="00BA0DE5"/>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5D2"/>
    <w:rsid w:val="00BA56DA"/>
    <w:rsid w:val="00BA590E"/>
    <w:rsid w:val="00BA5C97"/>
    <w:rsid w:val="00BA5DED"/>
    <w:rsid w:val="00BA5EFB"/>
    <w:rsid w:val="00BA5FD1"/>
    <w:rsid w:val="00BA6282"/>
    <w:rsid w:val="00BA659A"/>
    <w:rsid w:val="00BA67CE"/>
    <w:rsid w:val="00BA68C1"/>
    <w:rsid w:val="00BA6CFD"/>
    <w:rsid w:val="00BA6EF7"/>
    <w:rsid w:val="00BA71D0"/>
    <w:rsid w:val="00BA725F"/>
    <w:rsid w:val="00BA7423"/>
    <w:rsid w:val="00BA742E"/>
    <w:rsid w:val="00BA7541"/>
    <w:rsid w:val="00BA7688"/>
    <w:rsid w:val="00BA78E9"/>
    <w:rsid w:val="00BA7AED"/>
    <w:rsid w:val="00BA7C2A"/>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D6"/>
    <w:rsid w:val="00BB1119"/>
    <w:rsid w:val="00BB1126"/>
    <w:rsid w:val="00BB147A"/>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301"/>
    <w:rsid w:val="00BC07F7"/>
    <w:rsid w:val="00BC0879"/>
    <w:rsid w:val="00BC0881"/>
    <w:rsid w:val="00BC0A9B"/>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A0B"/>
    <w:rsid w:val="00BC2BC7"/>
    <w:rsid w:val="00BC2E5C"/>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8E0"/>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1EF4"/>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312F"/>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0FC8"/>
    <w:rsid w:val="00BF10D2"/>
    <w:rsid w:val="00BF120B"/>
    <w:rsid w:val="00BF12B0"/>
    <w:rsid w:val="00BF1309"/>
    <w:rsid w:val="00BF17A3"/>
    <w:rsid w:val="00BF184C"/>
    <w:rsid w:val="00BF1935"/>
    <w:rsid w:val="00BF1A78"/>
    <w:rsid w:val="00BF1EB6"/>
    <w:rsid w:val="00BF2099"/>
    <w:rsid w:val="00BF220D"/>
    <w:rsid w:val="00BF2223"/>
    <w:rsid w:val="00BF2372"/>
    <w:rsid w:val="00BF23F0"/>
    <w:rsid w:val="00BF2448"/>
    <w:rsid w:val="00BF247E"/>
    <w:rsid w:val="00BF265E"/>
    <w:rsid w:val="00BF2817"/>
    <w:rsid w:val="00BF2B4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BA7"/>
    <w:rsid w:val="00C01DFC"/>
    <w:rsid w:val="00C020EA"/>
    <w:rsid w:val="00C02192"/>
    <w:rsid w:val="00C023FA"/>
    <w:rsid w:val="00C024F9"/>
    <w:rsid w:val="00C0253D"/>
    <w:rsid w:val="00C02545"/>
    <w:rsid w:val="00C0275D"/>
    <w:rsid w:val="00C02927"/>
    <w:rsid w:val="00C02B86"/>
    <w:rsid w:val="00C02CDE"/>
    <w:rsid w:val="00C02D94"/>
    <w:rsid w:val="00C0332A"/>
    <w:rsid w:val="00C035F4"/>
    <w:rsid w:val="00C03665"/>
    <w:rsid w:val="00C039B6"/>
    <w:rsid w:val="00C03AB0"/>
    <w:rsid w:val="00C03B7B"/>
    <w:rsid w:val="00C03FB8"/>
    <w:rsid w:val="00C0420B"/>
    <w:rsid w:val="00C04471"/>
    <w:rsid w:val="00C04945"/>
    <w:rsid w:val="00C049F1"/>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A09"/>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F5"/>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B0E"/>
    <w:rsid w:val="00C21B1D"/>
    <w:rsid w:val="00C21D33"/>
    <w:rsid w:val="00C21EB6"/>
    <w:rsid w:val="00C22244"/>
    <w:rsid w:val="00C222CD"/>
    <w:rsid w:val="00C222CF"/>
    <w:rsid w:val="00C2238B"/>
    <w:rsid w:val="00C225D8"/>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3B"/>
    <w:rsid w:val="00C259A0"/>
    <w:rsid w:val="00C259E0"/>
    <w:rsid w:val="00C25C00"/>
    <w:rsid w:val="00C25D3A"/>
    <w:rsid w:val="00C25D3E"/>
    <w:rsid w:val="00C25D52"/>
    <w:rsid w:val="00C25DD3"/>
    <w:rsid w:val="00C261C5"/>
    <w:rsid w:val="00C263AE"/>
    <w:rsid w:val="00C264AE"/>
    <w:rsid w:val="00C2685C"/>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D13"/>
    <w:rsid w:val="00C32E21"/>
    <w:rsid w:val="00C33105"/>
    <w:rsid w:val="00C33577"/>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6BD"/>
    <w:rsid w:val="00C40B7D"/>
    <w:rsid w:val="00C40D39"/>
    <w:rsid w:val="00C40F5C"/>
    <w:rsid w:val="00C41107"/>
    <w:rsid w:val="00C411A4"/>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594"/>
    <w:rsid w:val="00C55ADC"/>
    <w:rsid w:val="00C55B09"/>
    <w:rsid w:val="00C55B31"/>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A04"/>
    <w:rsid w:val="00C60C37"/>
    <w:rsid w:val="00C60DFD"/>
    <w:rsid w:val="00C60E80"/>
    <w:rsid w:val="00C60EC1"/>
    <w:rsid w:val="00C60F19"/>
    <w:rsid w:val="00C61299"/>
    <w:rsid w:val="00C61319"/>
    <w:rsid w:val="00C614DF"/>
    <w:rsid w:val="00C61726"/>
    <w:rsid w:val="00C61807"/>
    <w:rsid w:val="00C6198A"/>
    <w:rsid w:val="00C61A5C"/>
    <w:rsid w:val="00C61A86"/>
    <w:rsid w:val="00C61D11"/>
    <w:rsid w:val="00C62027"/>
    <w:rsid w:val="00C62163"/>
    <w:rsid w:val="00C6255C"/>
    <w:rsid w:val="00C627B2"/>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104C"/>
    <w:rsid w:val="00C81351"/>
    <w:rsid w:val="00C81388"/>
    <w:rsid w:val="00C81497"/>
    <w:rsid w:val="00C81559"/>
    <w:rsid w:val="00C815FF"/>
    <w:rsid w:val="00C817A9"/>
    <w:rsid w:val="00C8198E"/>
    <w:rsid w:val="00C81B14"/>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A79"/>
    <w:rsid w:val="00C94B44"/>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68E"/>
    <w:rsid w:val="00CA47C0"/>
    <w:rsid w:val="00CA4954"/>
    <w:rsid w:val="00CA4A3F"/>
    <w:rsid w:val="00CA4C14"/>
    <w:rsid w:val="00CA4FE7"/>
    <w:rsid w:val="00CA507B"/>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BA4"/>
    <w:rsid w:val="00CB1F2A"/>
    <w:rsid w:val="00CB24ED"/>
    <w:rsid w:val="00CB2836"/>
    <w:rsid w:val="00CB28E4"/>
    <w:rsid w:val="00CB2A2E"/>
    <w:rsid w:val="00CB2D00"/>
    <w:rsid w:val="00CB2F27"/>
    <w:rsid w:val="00CB2FB2"/>
    <w:rsid w:val="00CB3989"/>
    <w:rsid w:val="00CB3A5A"/>
    <w:rsid w:val="00CB3CC4"/>
    <w:rsid w:val="00CB40CC"/>
    <w:rsid w:val="00CB4326"/>
    <w:rsid w:val="00CB4654"/>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C8E"/>
    <w:rsid w:val="00CB5E8C"/>
    <w:rsid w:val="00CB5EF8"/>
    <w:rsid w:val="00CB60F0"/>
    <w:rsid w:val="00CB6343"/>
    <w:rsid w:val="00CB656D"/>
    <w:rsid w:val="00CB67FB"/>
    <w:rsid w:val="00CB68B3"/>
    <w:rsid w:val="00CB6A74"/>
    <w:rsid w:val="00CB6C8A"/>
    <w:rsid w:val="00CB6F9E"/>
    <w:rsid w:val="00CB7208"/>
    <w:rsid w:val="00CB7438"/>
    <w:rsid w:val="00CB759D"/>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D4F"/>
    <w:rsid w:val="00CC2EEB"/>
    <w:rsid w:val="00CC2EFE"/>
    <w:rsid w:val="00CC33D7"/>
    <w:rsid w:val="00CC35DE"/>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834"/>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633"/>
    <w:rsid w:val="00CD787F"/>
    <w:rsid w:val="00CD79D7"/>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47"/>
    <w:rsid w:val="00CE4C40"/>
    <w:rsid w:val="00CE5120"/>
    <w:rsid w:val="00CE55E3"/>
    <w:rsid w:val="00CE56F8"/>
    <w:rsid w:val="00CE59AB"/>
    <w:rsid w:val="00CE5AB2"/>
    <w:rsid w:val="00CE5AC8"/>
    <w:rsid w:val="00CE5E08"/>
    <w:rsid w:val="00CE5E50"/>
    <w:rsid w:val="00CE5F76"/>
    <w:rsid w:val="00CE66E8"/>
    <w:rsid w:val="00CE697C"/>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A9"/>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5A"/>
    <w:rsid w:val="00D02E17"/>
    <w:rsid w:val="00D02F1A"/>
    <w:rsid w:val="00D030FE"/>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BCB"/>
    <w:rsid w:val="00D17F37"/>
    <w:rsid w:val="00D20171"/>
    <w:rsid w:val="00D20253"/>
    <w:rsid w:val="00D20267"/>
    <w:rsid w:val="00D202D3"/>
    <w:rsid w:val="00D203A4"/>
    <w:rsid w:val="00D20E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0D8"/>
    <w:rsid w:val="00D24A77"/>
    <w:rsid w:val="00D25077"/>
    <w:rsid w:val="00D25160"/>
    <w:rsid w:val="00D252AF"/>
    <w:rsid w:val="00D254C3"/>
    <w:rsid w:val="00D25645"/>
    <w:rsid w:val="00D25970"/>
    <w:rsid w:val="00D25A3A"/>
    <w:rsid w:val="00D25CA0"/>
    <w:rsid w:val="00D25F27"/>
    <w:rsid w:val="00D261FB"/>
    <w:rsid w:val="00D26283"/>
    <w:rsid w:val="00D263B5"/>
    <w:rsid w:val="00D264B2"/>
    <w:rsid w:val="00D26586"/>
    <w:rsid w:val="00D268C4"/>
    <w:rsid w:val="00D26A9E"/>
    <w:rsid w:val="00D26B10"/>
    <w:rsid w:val="00D26DBE"/>
    <w:rsid w:val="00D26E0D"/>
    <w:rsid w:val="00D26EB1"/>
    <w:rsid w:val="00D27286"/>
    <w:rsid w:val="00D272DB"/>
    <w:rsid w:val="00D273B3"/>
    <w:rsid w:val="00D279E4"/>
    <w:rsid w:val="00D27BB6"/>
    <w:rsid w:val="00D27DD4"/>
    <w:rsid w:val="00D27F01"/>
    <w:rsid w:val="00D300EF"/>
    <w:rsid w:val="00D301AE"/>
    <w:rsid w:val="00D3064A"/>
    <w:rsid w:val="00D307E7"/>
    <w:rsid w:val="00D30C46"/>
    <w:rsid w:val="00D30ECA"/>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A6"/>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1009"/>
    <w:rsid w:val="00D41492"/>
    <w:rsid w:val="00D41901"/>
    <w:rsid w:val="00D41AC9"/>
    <w:rsid w:val="00D41CD0"/>
    <w:rsid w:val="00D4201D"/>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06A"/>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9D"/>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12"/>
    <w:rsid w:val="00D62949"/>
    <w:rsid w:val="00D62DC3"/>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36D"/>
    <w:rsid w:val="00D71554"/>
    <w:rsid w:val="00D7170B"/>
    <w:rsid w:val="00D717BF"/>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36A"/>
    <w:rsid w:val="00D7440E"/>
    <w:rsid w:val="00D74461"/>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06C"/>
    <w:rsid w:val="00D8519C"/>
    <w:rsid w:val="00D85292"/>
    <w:rsid w:val="00D85758"/>
    <w:rsid w:val="00D85A3F"/>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EE7"/>
    <w:rsid w:val="00D948A0"/>
    <w:rsid w:val="00D94971"/>
    <w:rsid w:val="00D94BB0"/>
    <w:rsid w:val="00D94BEF"/>
    <w:rsid w:val="00D94D5D"/>
    <w:rsid w:val="00D94FF3"/>
    <w:rsid w:val="00D950FD"/>
    <w:rsid w:val="00D957C0"/>
    <w:rsid w:val="00D95936"/>
    <w:rsid w:val="00D95BF0"/>
    <w:rsid w:val="00D95BFF"/>
    <w:rsid w:val="00D96193"/>
    <w:rsid w:val="00D961E3"/>
    <w:rsid w:val="00D965F9"/>
    <w:rsid w:val="00D966BA"/>
    <w:rsid w:val="00D9680A"/>
    <w:rsid w:val="00D96821"/>
    <w:rsid w:val="00D96A4F"/>
    <w:rsid w:val="00D96D84"/>
    <w:rsid w:val="00D96DD2"/>
    <w:rsid w:val="00D97552"/>
    <w:rsid w:val="00D975B1"/>
    <w:rsid w:val="00D9792C"/>
    <w:rsid w:val="00D97BBB"/>
    <w:rsid w:val="00D97DC1"/>
    <w:rsid w:val="00D97E86"/>
    <w:rsid w:val="00DA0085"/>
    <w:rsid w:val="00DA06EF"/>
    <w:rsid w:val="00DA072D"/>
    <w:rsid w:val="00DA0839"/>
    <w:rsid w:val="00DA0C77"/>
    <w:rsid w:val="00DA0FC0"/>
    <w:rsid w:val="00DA10CE"/>
    <w:rsid w:val="00DA12DD"/>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AE"/>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5C7"/>
    <w:rsid w:val="00DB39DE"/>
    <w:rsid w:val="00DB3A6B"/>
    <w:rsid w:val="00DB3AD2"/>
    <w:rsid w:val="00DB3ADF"/>
    <w:rsid w:val="00DB3D52"/>
    <w:rsid w:val="00DB3DA8"/>
    <w:rsid w:val="00DB3E40"/>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BE5"/>
    <w:rsid w:val="00DC3C33"/>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D7DFB"/>
    <w:rsid w:val="00DE0171"/>
    <w:rsid w:val="00DE0180"/>
    <w:rsid w:val="00DE0333"/>
    <w:rsid w:val="00DE03D8"/>
    <w:rsid w:val="00DE0455"/>
    <w:rsid w:val="00DE04C9"/>
    <w:rsid w:val="00DE0558"/>
    <w:rsid w:val="00DE06BE"/>
    <w:rsid w:val="00DE07F3"/>
    <w:rsid w:val="00DE0F16"/>
    <w:rsid w:val="00DE0FA1"/>
    <w:rsid w:val="00DE10E0"/>
    <w:rsid w:val="00DE13AB"/>
    <w:rsid w:val="00DE153F"/>
    <w:rsid w:val="00DE15D3"/>
    <w:rsid w:val="00DE17EF"/>
    <w:rsid w:val="00DE18E5"/>
    <w:rsid w:val="00DE1B7B"/>
    <w:rsid w:val="00DE2065"/>
    <w:rsid w:val="00DE2101"/>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26"/>
    <w:rsid w:val="00DE6079"/>
    <w:rsid w:val="00DE61AA"/>
    <w:rsid w:val="00DE62AA"/>
    <w:rsid w:val="00DE6440"/>
    <w:rsid w:val="00DE672B"/>
    <w:rsid w:val="00DE6884"/>
    <w:rsid w:val="00DE6F2F"/>
    <w:rsid w:val="00DE6F7C"/>
    <w:rsid w:val="00DE7012"/>
    <w:rsid w:val="00DE7028"/>
    <w:rsid w:val="00DE7294"/>
    <w:rsid w:val="00DE744B"/>
    <w:rsid w:val="00DE79F6"/>
    <w:rsid w:val="00DE7A94"/>
    <w:rsid w:val="00DE7C3C"/>
    <w:rsid w:val="00DE7D03"/>
    <w:rsid w:val="00DE7FFC"/>
    <w:rsid w:val="00DF024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2C8"/>
    <w:rsid w:val="00DF25B0"/>
    <w:rsid w:val="00DF2CB8"/>
    <w:rsid w:val="00DF2DDB"/>
    <w:rsid w:val="00DF2E6D"/>
    <w:rsid w:val="00DF3195"/>
    <w:rsid w:val="00DF32AF"/>
    <w:rsid w:val="00DF3307"/>
    <w:rsid w:val="00DF336D"/>
    <w:rsid w:val="00DF3406"/>
    <w:rsid w:val="00DF3440"/>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FE6"/>
    <w:rsid w:val="00DF6014"/>
    <w:rsid w:val="00DF623A"/>
    <w:rsid w:val="00DF65B5"/>
    <w:rsid w:val="00DF6824"/>
    <w:rsid w:val="00DF69B7"/>
    <w:rsid w:val="00DF6B3C"/>
    <w:rsid w:val="00DF6B85"/>
    <w:rsid w:val="00DF6BEC"/>
    <w:rsid w:val="00DF6CDE"/>
    <w:rsid w:val="00DF71F7"/>
    <w:rsid w:val="00DF7226"/>
    <w:rsid w:val="00DF7436"/>
    <w:rsid w:val="00DF7863"/>
    <w:rsid w:val="00DF7BD5"/>
    <w:rsid w:val="00DF7C9E"/>
    <w:rsid w:val="00DF7D00"/>
    <w:rsid w:val="00E00138"/>
    <w:rsid w:val="00E0026A"/>
    <w:rsid w:val="00E004D1"/>
    <w:rsid w:val="00E00885"/>
    <w:rsid w:val="00E00997"/>
    <w:rsid w:val="00E00A07"/>
    <w:rsid w:val="00E00A93"/>
    <w:rsid w:val="00E00B4C"/>
    <w:rsid w:val="00E00EFF"/>
    <w:rsid w:val="00E00F7F"/>
    <w:rsid w:val="00E01175"/>
    <w:rsid w:val="00E01369"/>
    <w:rsid w:val="00E013F2"/>
    <w:rsid w:val="00E0140C"/>
    <w:rsid w:val="00E014BF"/>
    <w:rsid w:val="00E01572"/>
    <w:rsid w:val="00E019EA"/>
    <w:rsid w:val="00E01A53"/>
    <w:rsid w:val="00E01A90"/>
    <w:rsid w:val="00E01B57"/>
    <w:rsid w:val="00E01FCB"/>
    <w:rsid w:val="00E021A3"/>
    <w:rsid w:val="00E02263"/>
    <w:rsid w:val="00E023A2"/>
    <w:rsid w:val="00E027E6"/>
    <w:rsid w:val="00E0287E"/>
    <w:rsid w:val="00E028E6"/>
    <w:rsid w:val="00E02C20"/>
    <w:rsid w:val="00E02DF8"/>
    <w:rsid w:val="00E032C1"/>
    <w:rsid w:val="00E034CF"/>
    <w:rsid w:val="00E03506"/>
    <w:rsid w:val="00E037A8"/>
    <w:rsid w:val="00E03806"/>
    <w:rsid w:val="00E03934"/>
    <w:rsid w:val="00E039C0"/>
    <w:rsid w:val="00E03A93"/>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B34"/>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65"/>
    <w:rsid w:val="00E154A1"/>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27CB8"/>
    <w:rsid w:val="00E27F20"/>
    <w:rsid w:val="00E301E2"/>
    <w:rsid w:val="00E3020D"/>
    <w:rsid w:val="00E30309"/>
    <w:rsid w:val="00E30517"/>
    <w:rsid w:val="00E3070A"/>
    <w:rsid w:val="00E30A72"/>
    <w:rsid w:val="00E30B5C"/>
    <w:rsid w:val="00E30BDE"/>
    <w:rsid w:val="00E30C5F"/>
    <w:rsid w:val="00E30F7F"/>
    <w:rsid w:val="00E31371"/>
    <w:rsid w:val="00E31386"/>
    <w:rsid w:val="00E31506"/>
    <w:rsid w:val="00E3167A"/>
    <w:rsid w:val="00E317EC"/>
    <w:rsid w:val="00E31C6C"/>
    <w:rsid w:val="00E31DCF"/>
    <w:rsid w:val="00E31E19"/>
    <w:rsid w:val="00E3231C"/>
    <w:rsid w:val="00E32458"/>
    <w:rsid w:val="00E32556"/>
    <w:rsid w:val="00E32705"/>
    <w:rsid w:val="00E327EE"/>
    <w:rsid w:val="00E32CF4"/>
    <w:rsid w:val="00E32E0E"/>
    <w:rsid w:val="00E33032"/>
    <w:rsid w:val="00E33052"/>
    <w:rsid w:val="00E330E9"/>
    <w:rsid w:val="00E3310B"/>
    <w:rsid w:val="00E3325A"/>
    <w:rsid w:val="00E332FC"/>
    <w:rsid w:val="00E3342E"/>
    <w:rsid w:val="00E33802"/>
    <w:rsid w:val="00E33814"/>
    <w:rsid w:val="00E339C6"/>
    <w:rsid w:val="00E33A45"/>
    <w:rsid w:val="00E33A5C"/>
    <w:rsid w:val="00E33BB9"/>
    <w:rsid w:val="00E33E4D"/>
    <w:rsid w:val="00E34253"/>
    <w:rsid w:val="00E3436F"/>
    <w:rsid w:val="00E34472"/>
    <w:rsid w:val="00E3457A"/>
    <w:rsid w:val="00E348A3"/>
    <w:rsid w:val="00E34E7A"/>
    <w:rsid w:val="00E34F08"/>
    <w:rsid w:val="00E34FB4"/>
    <w:rsid w:val="00E35113"/>
    <w:rsid w:val="00E355D2"/>
    <w:rsid w:val="00E35A1F"/>
    <w:rsid w:val="00E35C97"/>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0F68"/>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A3C"/>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BFA"/>
    <w:rsid w:val="00E46CC9"/>
    <w:rsid w:val="00E46E01"/>
    <w:rsid w:val="00E4720D"/>
    <w:rsid w:val="00E47816"/>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2EA"/>
    <w:rsid w:val="00E57482"/>
    <w:rsid w:val="00E5762B"/>
    <w:rsid w:val="00E5765B"/>
    <w:rsid w:val="00E576ED"/>
    <w:rsid w:val="00E57895"/>
    <w:rsid w:val="00E578A1"/>
    <w:rsid w:val="00E57A78"/>
    <w:rsid w:val="00E57CAA"/>
    <w:rsid w:val="00E57D5A"/>
    <w:rsid w:val="00E6000E"/>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D40"/>
    <w:rsid w:val="00E64E85"/>
    <w:rsid w:val="00E65544"/>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506"/>
    <w:rsid w:val="00E75509"/>
    <w:rsid w:val="00E7556D"/>
    <w:rsid w:val="00E756FB"/>
    <w:rsid w:val="00E7571F"/>
    <w:rsid w:val="00E75727"/>
    <w:rsid w:val="00E757A0"/>
    <w:rsid w:val="00E7593F"/>
    <w:rsid w:val="00E75C0C"/>
    <w:rsid w:val="00E75C59"/>
    <w:rsid w:val="00E75F9B"/>
    <w:rsid w:val="00E76141"/>
    <w:rsid w:val="00E76270"/>
    <w:rsid w:val="00E76316"/>
    <w:rsid w:val="00E7640A"/>
    <w:rsid w:val="00E76923"/>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0BF7"/>
    <w:rsid w:val="00E810D1"/>
    <w:rsid w:val="00E810EC"/>
    <w:rsid w:val="00E8117B"/>
    <w:rsid w:val="00E81490"/>
    <w:rsid w:val="00E8175C"/>
    <w:rsid w:val="00E81CFB"/>
    <w:rsid w:val="00E81F9F"/>
    <w:rsid w:val="00E81FFC"/>
    <w:rsid w:val="00E82392"/>
    <w:rsid w:val="00E826C8"/>
    <w:rsid w:val="00E828DA"/>
    <w:rsid w:val="00E82D67"/>
    <w:rsid w:val="00E82D7F"/>
    <w:rsid w:val="00E82FC3"/>
    <w:rsid w:val="00E83125"/>
    <w:rsid w:val="00E83280"/>
    <w:rsid w:val="00E832C9"/>
    <w:rsid w:val="00E83469"/>
    <w:rsid w:val="00E83599"/>
    <w:rsid w:val="00E83B12"/>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D32"/>
    <w:rsid w:val="00E86F39"/>
    <w:rsid w:val="00E87565"/>
    <w:rsid w:val="00E878D0"/>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8C3"/>
    <w:rsid w:val="00E93A7A"/>
    <w:rsid w:val="00E93B3D"/>
    <w:rsid w:val="00E93CC7"/>
    <w:rsid w:val="00E93D80"/>
    <w:rsid w:val="00E93FFD"/>
    <w:rsid w:val="00E942A2"/>
    <w:rsid w:val="00E94307"/>
    <w:rsid w:val="00E94401"/>
    <w:rsid w:val="00E944C2"/>
    <w:rsid w:val="00E94762"/>
    <w:rsid w:val="00E94CE0"/>
    <w:rsid w:val="00E952FE"/>
    <w:rsid w:val="00E953E2"/>
    <w:rsid w:val="00E954DF"/>
    <w:rsid w:val="00E95611"/>
    <w:rsid w:val="00E95754"/>
    <w:rsid w:val="00E9577F"/>
    <w:rsid w:val="00E959D0"/>
    <w:rsid w:val="00E95B52"/>
    <w:rsid w:val="00E95D01"/>
    <w:rsid w:val="00E961C0"/>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A9"/>
    <w:rsid w:val="00EA00EC"/>
    <w:rsid w:val="00EA0281"/>
    <w:rsid w:val="00EA02F7"/>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1F8"/>
    <w:rsid w:val="00EA4449"/>
    <w:rsid w:val="00EA44D3"/>
    <w:rsid w:val="00EA475F"/>
    <w:rsid w:val="00EA4868"/>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4D"/>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4FC"/>
    <w:rsid w:val="00EB6625"/>
    <w:rsid w:val="00EB6698"/>
    <w:rsid w:val="00EB680E"/>
    <w:rsid w:val="00EB6A89"/>
    <w:rsid w:val="00EB6C27"/>
    <w:rsid w:val="00EB6C53"/>
    <w:rsid w:val="00EB6FF3"/>
    <w:rsid w:val="00EB739A"/>
    <w:rsid w:val="00EB7759"/>
    <w:rsid w:val="00EB7832"/>
    <w:rsid w:val="00EB7A3F"/>
    <w:rsid w:val="00EB7B45"/>
    <w:rsid w:val="00EB7C50"/>
    <w:rsid w:val="00EB7D37"/>
    <w:rsid w:val="00EB7E4D"/>
    <w:rsid w:val="00EB7FE8"/>
    <w:rsid w:val="00EC0438"/>
    <w:rsid w:val="00EC0679"/>
    <w:rsid w:val="00EC0B1A"/>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6DD"/>
    <w:rsid w:val="00EC36E5"/>
    <w:rsid w:val="00EC384B"/>
    <w:rsid w:val="00EC3910"/>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D68"/>
    <w:rsid w:val="00EC7183"/>
    <w:rsid w:val="00EC71AB"/>
    <w:rsid w:val="00EC7AEB"/>
    <w:rsid w:val="00EC7CB0"/>
    <w:rsid w:val="00EC7E28"/>
    <w:rsid w:val="00EC7F73"/>
    <w:rsid w:val="00EC7FC9"/>
    <w:rsid w:val="00ED022F"/>
    <w:rsid w:val="00ED04CE"/>
    <w:rsid w:val="00ED0699"/>
    <w:rsid w:val="00ED0730"/>
    <w:rsid w:val="00ED09C8"/>
    <w:rsid w:val="00ED0DE8"/>
    <w:rsid w:val="00ED0EB9"/>
    <w:rsid w:val="00ED13D4"/>
    <w:rsid w:val="00ED1447"/>
    <w:rsid w:val="00ED19B6"/>
    <w:rsid w:val="00ED1A39"/>
    <w:rsid w:val="00ED1B18"/>
    <w:rsid w:val="00ED1DE5"/>
    <w:rsid w:val="00ED24AE"/>
    <w:rsid w:val="00ED24FC"/>
    <w:rsid w:val="00ED2BCB"/>
    <w:rsid w:val="00ED2F85"/>
    <w:rsid w:val="00ED2F9B"/>
    <w:rsid w:val="00ED2FF1"/>
    <w:rsid w:val="00ED3207"/>
    <w:rsid w:val="00ED32E7"/>
    <w:rsid w:val="00ED3534"/>
    <w:rsid w:val="00ED3583"/>
    <w:rsid w:val="00ED35B9"/>
    <w:rsid w:val="00ED38D7"/>
    <w:rsid w:val="00ED3B6F"/>
    <w:rsid w:val="00ED3B7D"/>
    <w:rsid w:val="00ED3C1C"/>
    <w:rsid w:val="00ED3F84"/>
    <w:rsid w:val="00ED41C1"/>
    <w:rsid w:val="00ED44D7"/>
    <w:rsid w:val="00ED44EC"/>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6E5B"/>
    <w:rsid w:val="00EE719C"/>
    <w:rsid w:val="00EE72C1"/>
    <w:rsid w:val="00EE7449"/>
    <w:rsid w:val="00EE78B0"/>
    <w:rsid w:val="00EE7D91"/>
    <w:rsid w:val="00EE7EBD"/>
    <w:rsid w:val="00EE7ECE"/>
    <w:rsid w:val="00EE7FA3"/>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8D"/>
    <w:rsid w:val="00EF459C"/>
    <w:rsid w:val="00EF460C"/>
    <w:rsid w:val="00EF493B"/>
    <w:rsid w:val="00EF4D64"/>
    <w:rsid w:val="00EF4F32"/>
    <w:rsid w:val="00EF4FF2"/>
    <w:rsid w:val="00EF5326"/>
    <w:rsid w:val="00EF544E"/>
    <w:rsid w:val="00EF54CB"/>
    <w:rsid w:val="00EF55D7"/>
    <w:rsid w:val="00EF56A4"/>
    <w:rsid w:val="00EF5846"/>
    <w:rsid w:val="00EF5861"/>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7CB"/>
    <w:rsid w:val="00F0197D"/>
    <w:rsid w:val="00F01A58"/>
    <w:rsid w:val="00F01EBD"/>
    <w:rsid w:val="00F02069"/>
    <w:rsid w:val="00F023A1"/>
    <w:rsid w:val="00F023F5"/>
    <w:rsid w:val="00F024E9"/>
    <w:rsid w:val="00F026AE"/>
    <w:rsid w:val="00F026EF"/>
    <w:rsid w:val="00F0279F"/>
    <w:rsid w:val="00F027DC"/>
    <w:rsid w:val="00F027FF"/>
    <w:rsid w:val="00F02814"/>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1A"/>
    <w:rsid w:val="00F054C2"/>
    <w:rsid w:val="00F056E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67"/>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2A6"/>
    <w:rsid w:val="00F123DC"/>
    <w:rsid w:val="00F124CB"/>
    <w:rsid w:val="00F12988"/>
    <w:rsid w:val="00F12B3D"/>
    <w:rsid w:val="00F12C7C"/>
    <w:rsid w:val="00F12D63"/>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91D"/>
    <w:rsid w:val="00F16BB1"/>
    <w:rsid w:val="00F16F41"/>
    <w:rsid w:val="00F170FA"/>
    <w:rsid w:val="00F171BB"/>
    <w:rsid w:val="00F17758"/>
    <w:rsid w:val="00F179DB"/>
    <w:rsid w:val="00F17A8F"/>
    <w:rsid w:val="00F20046"/>
    <w:rsid w:val="00F204AA"/>
    <w:rsid w:val="00F206FE"/>
    <w:rsid w:val="00F20E26"/>
    <w:rsid w:val="00F20E31"/>
    <w:rsid w:val="00F20F5B"/>
    <w:rsid w:val="00F21048"/>
    <w:rsid w:val="00F210AB"/>
    <w:rsid w:val="00F211D0"/>
    <w:rsid w:val="00F215C3"/>
    <w:rsid w:val="00F21857"/>
    <w:rsid w:val="00F218C6"/>
    <w:rsid w:val="00F218EF"/>
    <w:rsid w:val="00F218F8"/>
    <w:rsid w:val="00F219E5"/>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2F2"/>
    <w:rsid w:val="00F25343"/>
    <w:rsid w:val="00F2556A"/>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579"/>
    <w:rsid w:val="00F2757E"/>
    <w:rsid w:val="00F2770D"/>
    <w:rsid w:val="00F278F7"/>
    <w:rsid w:val="00F279CB"/>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CAC"/>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3E5"/>
    <w:rsid w:val="00F417CD"/>
    <w:rsid w:val="00F418E9"/>
    <w:rsid w:val="00F41997"/>
    <w:rsid w:val="00F41B54"/>
    <w:rsid w:val="00F41CF7"/>
    <w:rsid w:val="00F42758"/>
    <w:rsid w:val="00F42910"/>
    <w:rsid w:val="00F42B8C"/>
    <w:rsid w:val="00F42BEB"/>
    <w:rsid w:val="00F42C2B"/>
    <w:rsid w:val="00F42F43"/>
    <w:rsid w:val="00F4319A"/>
    <w:rsid w:val="00F431DC"/>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E71"/>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D81"/>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6ED6"/>
    <w:rsid w:val="00F670CF"/>
    <w:rsid w:val="00F67177"/>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27"/>
    <w:rsid w:val="00F76337"/>
    <w:rsid w:val="00F763DD"/>
    <w:rsid w:val="00F763DF"/>
    <w:rsid w:val="00F764C0"/>
    <w:rsid w:val="00F76841"/>
    <w:rsid w:val="00F7698F"/>
    <w:rsid w:val="00F76B5F"/>
    <w:rsid w:val="00F76B74"/>
    <w:rsid w:val="00F76C9C"/>
    <w:rsid w:val="00F76DB0"/>
    <w:rsid w:val="00F76DFF"/>
    <w:rsid w:val="00F771CB"/>
    <w:rsid w:val="00F77266"/>
    <w:rsid w:val="00F77348"/>
    <w:rsid w:val="00F773E4"/>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2FEF"/>
    <w:rsid w:val="00F83301"/>
    <w:rsid w:val="00F836E7"/>
    <w:rsid w:val="00F837A7"/>
    <w:rsid w:val="00F837DD"/>
    <w:rsid w:val="00F83AC2"/>
    <w:rsid w:val="00F83F53"/>
    <w:rsid w:val="00F84073"/>
    <w:rsid w:val="00F8428D"/>
    <w:rsid w:val="00F8463C"/>
    <w:rsid w:val="00F84849"/>
    <w:rsid w:val="00F849D7"/>
    <w:rsid w:val="00F84A2F"/>
    <w:rsid w:val="00F84BAB"/>
    <w:rsid w:val="00F84E45"/>
    <w:rsid w:val="00F85077"/>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1EEC"/>
    <w:rsid w:val="00F91FA5"/>
    <w:rsid w:val="00F92174"/>
    <w:rsid w:val="00F923DB"/>
    <w:rsid w:val="00F92497"/>
    <w:rsid w:val="00F92701"/>
    <w:rsid w:val="00F92725"/>
    <w:rsid w:val="00F928B8"/>
    <w:rsid w:val="00F928FE"/>
    <w:rsid w:val="00F92984"/>
    <w:rsid w:val="00F930E5"/>
    <w:rsid w:val="00F9317F"/>
    <w:rsid w:val="00F932AE"/>
    <w:rsid w:val="00F933D9"/>
    <w:rsid w:val="00F934A2"/>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B44"/>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07B"/>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9E9"/>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63"/>
    <w:rsid w:val="00FC0670"/>
    <w:rsid w:val="00FC0AB4"/>
    <w:rsid w:val="00FC0B08"/>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3A6"/>
    <w:rsid w:val="00FC545C"/>
    <w:rsid w:val="00FC553E"/>
    <w:rsid w:val="00FC56CE"/>
    <w:rsid w:val="00FC5B55"/>
    <w:rsid w:val="00FC5EA2"/>
    <w:rsid w:val="00FC6197"/>
    <w:rsid w:val="00FC61CA"/>
    <w:rsid w:val="00FC645D"/>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202A"/>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500"/>
    <w:rsid w:val="00FD4620"/>
    <w:rsid w:val="00FD48FE"/>
    <w:rsid w:val="00FD4CC0"/>
    <w:rsid w:val="00FD4D83"/>
    <w:rsid w:val="00FD4F73"/>
    <w:rsid w:val="00FD4FFA"/>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D9C"/>
    <w:rsid w:val="00FE125E"/>
    <w:rsid w:val="00FE12FE"/>
    <w:rsid w:val="00FE1729"/>
    <w:rsid w:val="00FE1791"/>
    <w:rsid w:val="00FE1AE1"/>
    <w:rsid w:val="00FE1DEB"/>
    <w:rsid w:val="00FE2001"/>
    <w:rsid w:val="00FE2055"/>
    <w:rsid w:val="00FE20AB"/>
    <w:rsid w:val="00FE22FE"/>
    <w:rsid w:val="00FE257D"/>
    <w:rsid w:val="00FE2B7B"/>
    <w:rsid w:val="00FE2BCC"/>
    <w:rsid w:val="00FE2DB5"/>
    <w:rsid w:val="00FE2EAB"/>
    <w:rsid w:val="00FE2FBC"/>
    <w:rsid w:val="00FE308C"/>
    <w:rsid w:val="00FE3100"/>
    <w:rsid w:val="00FE31CF"/>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53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0CE"/>
    <w:rsid w:val="00FF1455"/>
    <w:rsid w:val="00FF1716"/>
    <w:rsid w:val="00FF1862"/>
    <w:rsid w:val="00FF1D92"/>
    <w:rsid w:val="00FF1E5F"/>
    <w:rsid w:val="00FF1F5A"/>
    <w:rsid w:val="00FF1F5F"/>
    <w:rsid w:val="00FF1FA9"/>
    <w:rsid w:val="00FF2077"/>
    <w:rsid w:val="00FF239B"/>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AEE838CC-6009-4F56-ACBF-34C213A1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2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1"/>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3.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02040D70-935B-481C-BC2A-375064DD9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2734</TotalTime>
  <Pages>9</Pages>
  <Words>3943</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2040</cp:revision>
  <cp:lastPrinted>2011-11-11T13:49:00Z</cp:lastPrinted>
  <dcterms:created xsi:type="dcterms:W3CDTF">2020-05-14T11:57:00Z</dcterms:created>
  <dcterms:modified xsi:type="dcterms:W3CDTF">2021-05-12T05:54:00Z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